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6A6" w:rsidRPr="008E5993" w:rsidRDefault="007046A6" w:rsidP="008E5993">
      <w:pPr>
        <w:tabs>
          <w:tab w:val="left" w:pos="432"/>
        </w:tabs>
        <w:spacing w:after="0" w:line="240" w:lineRule="auto"/>
        <w:jc w:val="both"/>
        <w:rPr>
          <w:rFonts w:ascii="Arial" w:hAnsi="Arial" w:cs="Arial"/>
          <w:b/>
          <w:sz w:val="28"/>
          <w:szCs w:val="16"/>
        </w:rPr>
      </w:pPr>
      <w:r w:rsidRPr="008E5993">
        <w:rPr>
          <w:rFonts w:ascii="Arial" w:hAnsi="Arial" w:cs="Arial"/>
          <w:b/>
          <w:sz w:val="28"/>
          <w:szCs w:val="16"/>
        </w:rPr>
        <w:t>Comparison of Diagnostic Accuracy of Appendicitis Inflammatory Response Score and Alvarado Score in Diagnosis of Acute Appendicitis Taking Histopathology as Gold Standard</w:t>
      </w:r>
    </w:p>
    <w:p w:rsidR="008E5993" w:rsidRDefault="008E5993" w:rsidP="008E5993">
      <w:pPr>
        <w:tabs>
          <w:tab w:val="left" w:pos="432"/>
        </w:tabs>
        <w:spacing w:after="0" w:line="240" w:lineRule="auto"/>
        <w:jc w:val="both"/>
        <w:rPr>
          <w:rFonts w:ascii="Arial" w:hAnsi="Arial" w:cs="Arial"/>
          <w:sz w:val="16"/>
          <w:szCs w:val="16"/>
        </w:rPr>
      </w:pPr>
    </w:p>
    <w:p w:rsidR="007046A6" w:rsidRPr="008E5993" w:rsidRDefault="008E5993" w:rsidP="008E5993">
      <w:pPr>
        <w:tabs>
          <w:tab w:val="left" w:pos="432"/>
        </w:tabs>
        <w:spacing w:after="0" w:line="240" w:lineRule="auto"/>
        <w:jc w:val="both"/>
        <w:rPr>
          <w:rFonts w:ascii="Arial" w:hAnsi="Arial" w:cs="Arial"/>
          <w:sz w:val="16"/>
          <w:szCs w:val="16"/>
        </w:rPr>
      </w:pPr>
      <w:r w:rsidRPr="008E5993">
        <w:rPr>
          <w:rFonts w:ascii="Arial" w:hAnsi="Arial" w:cs="Arial"/>
          <w:sz w:val="16"/>
          <w:szCs w:val="16"/>
        </w:rPr>
        <w:t>TAHIRA TARIQ</w:t>
      </w:r>
      <w:r w:rsidRPr="008E5993">
        <w:rPr>
          <w:rFonts w:ascii="Arial" w:hAnsi="Arial" w:cs="Arial"/>
          <w:sz w:val="16"/>
          <w:szCs w:val="16"/>
          <w:vertAlign w:val="superscript"/>
        </w:rPr>
        <w:t>1</w:t>
      </w:r>
      <w:r w:rsidRPr="008E5993">
        <w:rPr>
          <w:rFonts w:ascii="Arial" w:hAnsi="Arial" w:cs="Arial"/>
          <w:sz w:val="16"/>
          <w:szCs w:val="16"/>
        </w:rPr>
        <w:t>, HINA REHMAN SIDDIQUI</w:t>
      </w:r>
      <w:r w:rsidRPr="008E5993">
        <w:rPr>
          <w:rFonts w:ascii="Arial" w:hAnsi="Arial" w:cs="Arial"/>
          <w:sz w:val="16"/>
          <w:szCs w:val="16"/>
          <w:vertAlign w:val="superscript"/>
        </w:rPr>
        <w:t>2</w:t>
      </w:r>
      <w:r w:rsidRPr="008E5993">
        <w:rPr>
          <w:rFonts w:ascii="Arial" w:hAnsi="Arial" w:cs="Arial"/>
          <w:sz w:val="16"/>
          <w:szCs w:val="16"/>
        </w:rPr>
        <w:t>, IMRAN AHMED KHAN</w:t>
      </w:r>
      <w:r w:rsidRPr="008E5993">
        <w:rPr>
          <w:rFonts w:ascii="Arial" w:hAnsi="Arial" w:cs="Arial"/>
          <w:sz w:val="16"/>
          <w:szCs w:val="16"/>
          <w:vertAlign w:val="superscript"/>
        </w:rPr>
        <w:t>3</w:t>
      </w:r>
      <w:r w:rsidRPr="008E5993">
        <w:rPr>
          <w:rFonts w:ascii="Arial" w:hAnsi="Arial" w:cs="Arial"/>
          <w:sz w:val="16"/>
          <w:szCs w:val="16"/>
        </w:rPr>
        <w:t>, AYESHA TASNEEM</w:t>
      </w:r>
      <w:r w:rsidRPr="008E5993">
        <w:rPr>
          <w:rFonts w:ascii="Arial" w:hAnsi="Arial" w:cs="Arial"/>
          <w:sz w:val="16"/>
          <w:szCs w:val="16"/>
          <w:vertAlign w:val="superscript"/>
        </w:rPr>
        <w:t>4</w:t>
      </w:r>
      <w:r w:rsidRPr="008E5993">
        <w:rPr>
          <w:rFonts w:ascii="Arial" w:hAnsi="Arial" w:cs="Arial"/>
          <w:sz w:val="16"/>
          <w:szCs w:val="16"/>
        </w:rPr>
        <w:t>, SOBIA MAJEED</w:t>
      </w:r>
      <w:r w:rsidRPr="008E5993">
        <w:rPr>
          <w:rFonts w:ascii="Arial" w:hAnsi="Arial" w:cs="Arial"/>
          <w:sz w:val="16"/>
          <w:szCs w:val="16"/>
          <w:vertAlign w:val="superscript"/>
        </w:rPr>
        <w:t>5</w:t>
      </w:r>
    </w:p>
    <w:p w:rsidR="007046A6" w:rsidRPr="008E5993" w:rsidRDefault="007046A6" w:rsidP="008E5993">
      <w:pPr>
        <w:tabs>
          <w:tab w:val="left" w:pos="432"/>
        </w:tabs>
        <w:spacing w:after="0" w:line="240" w:lineRule="auto"/>
        <w:jc w:val="both"/>
        <w:rPr>
          <w:rFonts w:ascii="Arial" w:hAnsi="Arial" w:cs="Arial"/>
          <w:i/>
          <w:sz w:val="14"/>
          <w:szCs w:val="16"/>
        </w:rPr>
      </w:pPr>
      <w:r w:rsidRPr="008E5993">
        <w:rPr>
          <w:rFonts w:ascii="Arial" w:hAnsi="Arial" w:cs="Arial"/>
          <w:i/>
          <w:sz w:val="14"/>
          <w:szCs w:val="16"/>
          <w:vertAlign w:val="superscript"/>
        </w:rPr>
        <w:t>1</w:t>
      </w:r>
      <w:r w:rsidRPr="008E5993">
        <w:rPr>
          <w:rFonts w:ascii="Arial" w:hAnsi="Arial" w:cs="Arial"/>
          <w:i/>
          <w:sz w:val="14"/>
          <w:szCs w:val="16"/>
        </w:rPr>
        <w:t>MBBS, FCPS General Surgery Abbasi Shaheed Hospital Karachi, Pakistan</w:t>
      </w:r>
      <w:bookmarkStart w:id="0" w:name="_GoBack"/>
      <w:bookmarkEnd w:id="0"/>
    </w:p>
    <w:p w:rsidR="007046A6" w:rsidRPr="008E5993" w:rsidRDefault="007046A6" w:rsidP="008E5993">
      <w:pPr>
        <w:tabs>
          <w:tab w:val="left" w:pos="432"/>
        </w:tabs>
        <w:spacing w:after="0" w:line="240" w:lineRule="auto"/>
        <w:jc w:val="both"/>
        <w:rPr>
          <w:rFonts w:ascii="Arial" w:hAnsi="Arial" w:cs="Arial"/>
          <w:i/>
          <w:sz w:val="14"/>
          <w:szCs w:val="16"/>
        </w:rPr>
      </w:pPr>
      <w:r w:rsidRPr="008E5993">
        <w:rPr>
          <w:rFonts w:ascii="Arial" w:hAnsi="Arial" w:cs="Arial"/>
          <w:i/>
          <w:sz w:val="14"/>
          <w:szCs w:val="16"/>
          <w:vertAlign w:val="superscript"/>
        </w:rPr>
        <w:t>2</w:t>
      </w:r>
      <w:r w:rsidRPr="008E5993">
        <w:rPr>
          <w:rFonts w:ascii="Arial" w:hAnsi="Arial" w:cs="Arial"/>
          <w:i/>
          <w:sz w:val="14"/>
          <w:szCs w:val="16"/>
        </w:rPr>
        <w:t>MBBS, General Surgery Roscommon University Hospital, Ireland</w:t>
      </w:r>
    </w:p>
    <w:p w:rsidR="007046A6" w:rsidRPr="008E5993" w:rsidRDefault="007046A6" w:rsidP="008E5993">
      <w:pPr>
        <w:tabs>
          <w:tab w:val="left" w:pos="432"/>
        </w:tabs>
        <w:spacing w:after="0" w:line="240" w:lineRule="auto"/>
        <w:jc w:val="both"/>
        <w:rPr>
          <w:rFonts w:ascii="Arial" w:hAnsi="Arial" w:cs="Arial"/>
          <w:i/>
          <w:sz w:val="14"/>
          <w:szCs w:val="16"/>
        </w:rPr>
      </w:pPr>
      <w:r w:rsidRPr="008E5993">
        <w:rPr>
          <w:rFonts w:ascii="Arial" w:hAnsi="Arial" w:cs="Arial"/>
          <w:i/>
          <w:sz w:val="14"/>
          <w:szCs w:val="16"/>
          <w:vertAlign w:val="superscript"/>
        </w:rPr>
        <w:t>3</w:t>
      </w:r>
      <w:r w:rsidRPr="008E5993">
        <w:rPr>
          <w:rFonts w:ascii="Arial" w:hAnsi="Arial" w:cs="Arial"/>
          <w:i/>
          <w:sz w:val="14"/>
          <w:szCs w:val="16"/>
        </w:rPr>
        <w:t>MBBS, MS General Surgery, Abbasi Shaheed Hospital Karachi, Pakistan</w:t>
      </w:r>
    </w:p>
    <w:p w:rsidR="007046A6" w:rsidRPr="008E5993" w:rsidRDefault="007046A6" w:rsidP="008E5993">
      <w:pPr>
        <w:tabs>
          <w:tab w:val="left" w:pos="432"/>
        </w:tabs>
        <w:spacing w:after="0" w:line="240" w:lineRule="auto"/>
        <w:jc w:val="both"/>
        <w:rPr>
          <w:rFonts w:ascii="Arial" w:hAnsi="Arial" w:cs="Arial"/>
          <w:i/>
          <w:sz w:val="14"/>
          <w:szCs w:val="16"/>
        </w:rPr>
      </w:pPr>
      <w:r w:rsidRPr="008E5993">
        <w:rPr>
          <w:rFonts w:ascii="Arial" w:hAnsi="Arial" w:cs="Arial"/>
          <w:i/>
          <w:sz w:val="14"/>
          <w:szCs w:val="16"/>
          <w:vertAlign w:val="superscript"/>
        </w:rPr>
        <w:t>4</w:t>
      </w:r>
      <w:r w:rsidRPr="008E5993">
        <w:rPr>
          <w:rFonts w:ascii="Arial" w:hAnsi="Arial" w:cs="Arial"/>
          <w:i/>
          <w:sz w:val="14"/>
          <w:szCs w:val="16"/>
        </w:rPr>
        <w:t>MBBS, FCPS General Surgery, Abbasi Shaheed Hospital Karachi, Pakistan</w:t>
      </w:r>
    </w:p>
    <w:p w:rsidR="007046A6" w:rsidRPr="008E5993" w:rsidRDefault="007046A6" w:rsidP="008E5993">
      <w:pPr>
        <w:tabs>
          <w:tab w:val="left" w:pos="432"/>
        </w:tabs>
        <w:spacing w:after="0" w:line="240" w:lineRule="auto"/>
        <w:jc w:val="both"/>
        <w:rPr>
          <w:rFonts w:ascii="Arial" w:hAnsi="Arial" w:cs="Arial"/>
          <w:i/>
          <w:sz w:val="14"/>
          <w:szCs w:val="16"/>
        </w:rPr>
      </w:pPr>
      <w:r w:rsidRPr="008E5993">
        <w:rPr>
          <w:rFonts w:ascii="Arial" w:hAnsi="Arial" w:cs="Arial"/>
          <w:i/>
          <w:sz w:val="14"/>
          <w:szCs w:val="16"/>
          <w:vertAlign w:val="superscript"/>
        </w:rPr>
        <w:t>5</w:t>
      </w:r>
      <w:r w:rsidRPr="008E5993">
        <w:rPr>
          <w:rFonts w:ascii="Arial" w:hAnsi="Arial" w:cs="Arial"/>
          <w:i/>
          <w:sz w:val="14"/>
          <w:szCs w:val="16"/>
        </w:rPr>
        <w:t>MBBS, FCPS General Surgery, Abbasi Shaheed Hospital Karachi, Pakistan</w:t>
      </w:r>
    </w:p>
    <w:p w:rsidR="007046A6" w:rsidRPr="008E5993" w:rsidRDefault="007046A6" w:rsidP="008E5993">
      <w:pPr>
        <w:tabs>
          <w:tab w:val="left" w:pos="432"/>
        </w:tabs>
        <w:spacing w:after="0" w:line="240" w:lineRule="auto"/>
        <w:jc w:val="both"/>
        <w:rPr>
          <w:rFonts w:ascii="Arial" w:hAnsi="Arial" w:cs="Arial"/>
          <w:i/>
          <w:sz w:val="14"/>
          <w:szCs w:val="16"/>
        </w:rPr>
      </w:pPr>
      <w:r w:rsidRPr="008E5993">
        <w:rPr>
          <w:rFonts w:ascii="Arial" w:hAnsi="Arial" w:cs="Arial"/>
          <w:i/>
          <w:sz w:val="14"/>
          <w:szCs w:val="16"/>
        </w:rPr>
        <w:t>Correspondence to</w:t>
      </w:r>
      <w:r w:rsidR="008E5993" w:rsidRPr="008E5993">
        <w:rPr>
          <w:rFonts w:ascii="Arial" w:hAnsi="Arial" w:cs="Arial"/>
          <w:i/>
          <w:sz w:val="14"/>
          <w:szCs w:val="16"/>
        </w:rPr>
        <w:t>:</w:t>
      </w:r>
      <w:r w:rsidRPr="008E5993">
        <w:rPr>
          <w:rFonts w:ascii="Arial" w:hAnsi="Arial" w:cs="Arial"/>
          <w:i/>
          <w:sz w:val="14"/>
          <w:szCs w:val="16"/>
        </w:rPr>
        <w:t xml:space="preserve"> Tahira Tariq</w:t>
      </w:r>
      <w:r w:rsidR="008E5993" w:rsidRPr="008E5993">
        <w:rPr>
          <w:rFonts w:ascii="Arial" w:hAnsi="Arial" w:cs="Arial"/>
          <w:i/>
          <w:sz w:val="14"/>
          <w:szCs w:val="16"/>
        </w:rPr>
        <w:t xml:space="preserve">, Email: </w:t>
      </w:r>
      <w:hyperlink r:id="rId7" w:history="1">
        <w:r w:rsidRPr="008E5993">
          <w:rPr>
            <w:rStyle w:val="Hyperlink"/>
            <w:rFonts w:ascii="Arial" w:hAnsi="Arial" w:cs="Arial"/>
            <w:i/>
            <w:color w:val="auto"/>
            <w:sz w:val="14"/>
            <w:szCs w:val="16"/>
            <w:u w:val="none"/>
          </w:rPr>
          <w:t>tahiratariq@hotmail.com</w:t>
        </w:r>
      </w:hyperlink>
      <w:r w:rsidR="008E5993" w:rsidRPr="008E5993">
        <w:rPr>
          <w:rStyle w:val="Hyperlink"/>
          <w:rFonts w:ascii="Arial" w:hAnsi="Arial" w:cs="Arial"/>
          <w:i/>
          <w:color w:val="auto"/>
          <w:sz w:val="14"/>
          <w:szCs w:val="16"/>
          <w:u w:val="none"/>
        </w:rPr>
        <w:t xml:space="preserve">, Cell: </w:t>
      </w:r>
      <w:r w:rsidRPr="008E5993">
        <w:rPr>
          <w:rFonts w:ascii="Arial" w:hAnsi="Arial" w:cs="Arial"/>
          <w:i/>
          <w:sz w:val="14"/>
          <w:szCs w:val="16"/>
        </w:rPr>
        <w:t>+92 311 8956973</w:t>
      </w:r>
    </w:p>
    <w:p w:rsidR="007046A6" w:rsidRPr="008E5993" w:rsidRDefault="007046A6" w:rsidP="008E5993">
      <w:pPr>
        <w:tabs>
          <w:tab w:val="left" w:pos="432"/>
        </w:tabs>
        <w:spacing w:after="0" w:line="240" w:lineRule="auto"/>
        <w:jc w:val="both"/>
        <w:rPr>
          <w:rFonts w:ascii="Arial" w:hAnsi="Arial" w:cs="Arial"/>
          <w:sz w:val="16"/>
          <w:szCs w:val="16"/>
        </w:rPr>
      </w:pPr>
    </w:p>
    <w:p w:rsidR="008B3135" w:rsidRPr="008E5993" w:rsidRDefault="008B3135" w:rsidP="008E5993">
      <w:pPr>
        <w:pBdr>
          <w:bottom w:val="single" w:sz="4" w:space="1" w:color="auto"/>
        </w:pBdr>
        <w:tabs>
          <w:tab w:val="left" w:pos="432"/>
        </w:tabs>
        <w:spacing w:after="0" w:line="240" w:lineRule="auto"/>
        <w:ind w:left="432" w:right="432"/>
        <w:jc w:val="both"/>
        <w:rPr>
          <w:rFonts w:ascii="Arial" w:hAnsi="Arial" w:cs="Arial"/>
          <w:b/>
          <w:sz w:val="20"/>
          <w:szCs w:val="16"/>
        </w:rPr>
      </w:pPr>
      <w:r w:rsidRPr="008E5993">
        <w:rPr>
          <w:rFonts w:ascii="Arial" w:hAnsi="Arial" w:cs="Arial"/>
          <w:b/>
          <w:sz w:val="20"/>
          <w:szCs w:val="16"/>
        </w:rPr>
        <w:t>ABSTRACT:</w:t>
      </w:r>
    </w:p>
    <w:p w:rsidR="008B3135" w:rsidRPr="008E5993" w:rsidRDefault="008B3135" w:rsidP="008E5993">
      <w:pPr>
        <w:pBdr>
          <w:bottom w:val="single" w:sz="4" w:space="1" w:color="auto"/>
        </w:pBdr>
        <w:tabs>
          <w:tab w:val="left" w:pos="432"/>
        </w:tabs>
        <w:spacing w:after="0" w:line="240" w:lineRule="auto"/>
        <w:ind w:left="432" w:right="432"/>
        <w:jc w:val="both"/>
        <w:rPr>
          <w:rFonts w:ascii="Arial" w:hAnsi="Arial" w:cs="Arial"/>
          <w:sz w:val="16"/>
          <w:szCs w:val="16"/>
        </w:rPr>
      </w:pPr>
      <w:r w:rsidRPr="008E5993">
        <w:rPr>
          <w:rFonts w:ascii="Arial" w:hAnsi="Arial" w:cs="Arial"/>
          <w:b/>
          <w:sz w:val="16"/>
          <w:szCs w:val="16"/>
        </w:rPr>
        <w:t>Objective:</w:t>
      </w:r>
      <w:r w:rsidRPr="008E5993">
        <w:rPr>
          <w:rFonts w:ascii="Arial" w:hAnsi="Arial" w:cs="Arial"/>
          <w:sz w:val="16"/>
          <w:szCs w:val="16"/>
        </w:rPr>
        <w:t xml:space="preserve"> To compare the diagnostic accuracy of appendicitis inflammatory response score and Alvarado score in diagnosis of acute appendicitis taking histopathology as gold standard.</w:t>
      </w:r>
    </w:p>
    <w:p w:rsidR="00066C8A" w:rsidRPr="008E5993" w:rsidRDefault="00066C8A" w:rsidP="008E5993">
      <w:pPr>
        <w:pBdr>
          <w:bottom w:val="single" w:sz="4" w:space="1" w:color="auto"/>
        </w:pBdr>
        <w:tabs>
          <w:tab w:val="left" w:pos="432"/>
        </w:tabs>
        <w:spacing w:after="0" w:line="240" w:lineRule="auto"/>
        <w:ind w:left="432" w:right="432"/>
        <w:jc w:val="both"/>
        <w:rPr>
          <w:rFonts w:ascii="Arial" w:hAnsi="Arial" w:cs="Arial"/>
          <w:sz w:val="16"/>
          <w:szCs w:val="16"/>
        </w:rPr>
      </w:pPr>
      <w:r w:rsidRPr="008E5993">
        <w:rPr>
          <w:rFonts w:ascii="Arial" w:hAnsi="Arial" w:cs="Arial"/>
          <w:b/>
          <w:sz w:val="16"/>
          <w:szCs w:val="16"/>
        </w:rPr>
        <w:t>Study Design:</w:t>
      </w:r>
      <w:r w:rsidRPr="008E5993">
        <w:rPr>
          <w:rFonts w:ascii="Arial" w:hAnsi="Arial" w:cs="Arial"/>
          <w:sz w:val="16"/>
          <w:szCs w:val="16"/>
        </w:rPr>
        <w:t xml:space="preserve"> It is a Cross Sectional Study</w:t>
      </w:r>
    </w:p>
    <w:p w:rsidR="00066C8A" w:rsidRPr="008E5993" w:rsidRDefault="00066C8A" w:rsidP="008E5993">
      <w:pPr>
        <w:pBdr>
          <w:bottom w:val="single" w:sz="4" w:space="1" w:color="auto"/>
        </w:pBdr>
        <w:tabs>
          <w:tab w:val="left" w:pos="432"/>
        </w:tabs>
        <w:spacing w:after="0" w:line="240" w:lineRule="auto"/>
        <w:ind w:left="432" w:right="432"/>
        <w:jc w:val="both"/>
        <w:rPr>
          <w:rFonts w:ascii="Arial" w:hAnsi="Arial" w:cs="Arial"/>
          <w:sz w:val="16"/>
          <w:szCs w:val="16"/>
        </w:rPr>
      </w:pPr>
      <w:r w:rsidRPr="008E5993">
        <w:rPr>
          <w:rFonts w:ascii="Arial" w:hAnsi="Arial" w:cs="Arial"/>
          <w:b/>
          <w:sz w:val="16"/>
          <w:szCs w:val="16"/>
        </w:rPr>
        <w:t>Study setting and Duration:</w:t>
      </w:r>
      <w:r w:rsidRPr="008E5993">
        <w:rPr>
          <w:rFonts w:ascii="Arial" w:hAnsi="Arial" w:cs="Arial"/>
          <w:sz w:val="16"/>
          <w:szCs w:val="16"/>
        </w:rPr>
        <w:t xml:space="preserve"> This study conducted at the Department of General Surgery, Abbasi Shaheed Hospital, Karachi from September 2018 To March 2019. </w:t>
      </w:r>
    </w:p>
    <w:p w:rsidR="008B3135" w:rsidRPr="008E5993" w:rsidRDefault="004707B3" w:rsidP="008E5993">
      <w:pPr>
        <w:pBdr>
          <w:bottom w:val="single" w:sz="4" w:space="1" w:color="auto"/>
        </w:pBdr>
        <w:tabs>
          <w:tab w:val="left" w:pos="432"/>
        </w:tabs>
        <w:spacing w:after="0" w:line="240" w:lineRule="auto"/>
        <w:ind w:left="432" w:right="432"/>
        <w:jc w:val="both"/>
        <w:rPr>
          <w:rFonts w:ascii="Arial" w:hAnsi="Arial" w:cs="Arial"/>
          <w:sz w:val="16"/>
          <w:szCs w:val="16"/>
        </w:rPr>
      </w:pPr>
      <w:r w:rsidRPr="008E5993">
        <w:rPr>
          <w:rFonts w:ascii="Arial" w:hAnsi="Arial" w:cs="Arial"/>
          <w:b/>
          <w:sz w:val="16"/>
          <w:szCs w:val="16"/>
        </w:rPr>
        <w:t>Methods:</w:t>
      </w:r>
      <w:r w:rsidR="00A90FDC" w:rsidRPr="008E5993">
        <w:rPr>
          <w:rFonts w:ascii="Arial" w:hAnsi="Arial" w:cs="Arial"/>
          <w:sz w:val="16"/>
          <w:szCs w:val="16"/>
        </w:rPr>
        <w:t xml:space="preserve"> Alvarado and Appendicitis inflammatory response scores were used to evaluate all patients. For the Alvarado scoring system, a score of 7 or more was considered a high chance of acute appendicitis, while the AIR scoring system required a score of 9 or higher. The findings of the histopathology lab were compared to the test results. Both tests' results were analysed to determine their sensitivity, specificity, and diagnostic accuracy. </w:t>
      </w:r>
    </w:p>
    <w:p w:rsidR="008B3135" w:rsidRPr="008E5993" w:rsidRDefault="008B3135" w:rsidP="008E5993">
      <w:pPr>
        <w:pBdr>
          <w:bottom w:val="single" w:sz="4" w:space="1" w:color="auto"/>
        </w:pBdr>
        <w:tabs>
          <w:tab w:val="left" w:pos="432"/>
        </w:tabs>
        <w:spacing w:after="0" w:line="240" w:lineRule="auto"/>
        <w:ind w:left="432" w:right="432"/>
        <w:jc w:val="both"/>
        <w:rPr>
          <w:rFonts w:ascii="Arial" w:hAnsi="Arial" w:cs="Arial"/>
          <w:sz w:val="16"/>
          <w:szCs w:val="16"/>
        </w:rPr>
      </w:pPr>
      <w:r w:rsidRPr="008E5993">
        <w:rPr>
          <w:rFonts w:ascii="Arial" w:hAnsi="Arial" w:cs="Arial"/>
          <w:b/>
          <w:sz w:val="16"/>
          <w:szCs w:val="16"/>
        </w:rPr>
        <w:t>Results:</w:t>
      </w:r>
      <w:r w:rsidRPr="008E5993">
        <w:rPr>
          <w:rFonts w:ascii="Arial" w:hAnsi="Arial" w:cs="Arial"/>
          <w:sz w:val="16"/>
          <w:szCs w:val="16"/>
        </w:rPr>
        <w:t xml:space="preserve"> </w:t>
      </w:r>
      <w:r w:rsidR="004707B3" w:rsidRPr="008E5993">
        <w:rPr>
          <w:rFonts w:ascii="Arial" w:hAnsi="Arial" w:cs="Arial"/>
          <w:sz w:val="16"/>
          <w:szCs w:val="16"/>
        </w:rPr>
        <w:t>For A</w:t>
      </w:r>
      <w:r w:rsidRPr="008E5993">
        <w:rPr>
          <w:rFonts w:ascii="Arial" w:hAnsi="Arial" w:cs="Arial"/>
          <w:sz w:val="16"/>
          <w:szCs w:val="16"/>
        </w:rPr>
        <w:t>lvarado score Sensitivity</w:t>
      </w:r>
      <w:r w:rsidR="00E02965" w:rsidRPr="008E5993">
        <w:rPr>
          <w:rFonts w:ascii="Arial" w:hAnsi="Arial" w:cs="Arial"/>
          <w:sz w:val="16"/>
          <w:szCs w:val="16"/>
        </w:rPr>
        <w:t xml:space="preserve"> (80.1%)</w:t>
      </w:r>
      <w:r w:rsidRPr="008E5993">
        <w:rPr>
          <w:rFonts w:ascii="Arial" w:hAnsi="Arial" w:cs="Arial"/>
          <w:sz w:val="16"/>
          <w:szCs w:val="16"/>
        </w:rPr>
        <w:t>, Specificity</w:t>
      </w:r>
      <w:r w:rsidR="00E02965" w:rsidRPr="008E5993">
        <w:rPr>
          <w:rFonts w:ascii="Arial" w:hAnsi="Arial" w:cs="Arial"/>
          <w:sz w:val="16"/>
          <w:szCs w:val="16"/>
        </w:rPr>
        <w:t xml:space="preserve"> (92.3%) and accuracy was 81.7%</w:t>
      </w:r>
      <w:r w:rsidRPr="008E5993">
        <w:rPr>
          <w:rFonts w:ascii="Arial" w:hAnsi="Arial" w:cs="Arial"/>
          <w:sz w:val="16"/>
          <w:szCs w:val="16"/>
        </w:rPr>
        <w:t>. For AIR score Sensitivity</w:t>
      </w:r>
      <w:r w:rsidR="00E02965" w:rsidRPr="008E5993">
        <w:rPr>
          <w:rFonts w:ascii="Arial" w:hAnsi="Arial" w:cs="Arial"/>
          <w:sz w:val="16"/>
          <w:szCs w:val="16"/>
        </w:rPr>
        <w:t xml:space="preserve"> (72.6%)</w:t>
      </w:r>
      <w:r w:rsidRPr="008E5993">
        <w:rPr>
          <w:rFonts w:ascii="Arial" w:hAnsi="Arial" w:cs="Arial"/>
          <w:sz w:val="16"/>
          <w:szCs w:val="16"/>
        </w:rPr>
        <w:t>, Specificity</w:t>
      </w:r>
      <w:r w:rsidR="00E02965" w:rsidRPr="008E5993">
        <w:rPr>
          <w:rFonts w:ascii="Arial" w:hAnsi="Arial" w:cs="Arial"/>
          <w:sz w:val="16"/>
          <w:szCs w:val="16"/>
        </w:rPr>
        <w:t xml:space="preserve"> (94.2%), and accuracy was 75.5%</w:t>
      </w:r>
      <w:r w:rsidRPr="008E5993">
        <w:rPr>
          <w:rFonts w:ascii="Arial" w:hAnsi="Arial" w:cs="Arial"/>
          <w:sz w:val="16"/>
          <w:szCs w:val="16"/>
        </w:rPr>
        <w:t>.</w:t>
      </w:r>
      <w:r w:rsidR="004707B3" w:rsidRPr="008E5993">
        <w:rPr>
          <w:rFonts w:ascii="Arial" w:hAnsi="Arial" w:cs="Arial"/>
          <w:sz w:val="16"/>
          <w:szCs w:val="16"/>
        </w:rPr>
        <w:t xml:space="preserve"> There were 66.9% male and 33.1% female patients. Right iliac fossa pain was 76.8%, pain migration to right iliac fossa was 63.5%, anorexia was 90.9%.</w:t>
      </w:r>
    </w:p>
    <w:p w:rsidR="00066C8A" w:rsidRPr="008E5993" w:rsidRDefault="008B3135" w:rsidP="008E5993">
      <w:pPr>
        <w:pBdr>
          <w:bottom w:val="single" w:sz="4" w:space="1" w:color="auto"/>
        </w:pBdr>
        <w:tabs>
          <w:tab w:val="left" w:pos="432"/>
        </w:tabs>
        <w:spacing w:after="0" w:line="240" w:lineRule="auto"/>
        <w:ind w:left="432" w:right="432"/>
        <w:jc w:val="both"/>
        <w:rPr>
          <w:rFonts w:ascii="Arial" w:hAnsi="Arial" w:cs="Arial"/>
          <w:sz w:val="16"/>
          <w:szCs w:val="16"/>
        </w:rPr>
      </w:pPr>
      <w:r w:rsidRPr="008E5993">
        <w:rPr>
          <w:rFonts w:ascii="Arial" w:hAnsi="Arial" w:cs="Arial"/>
          <w:b/>
          <w:sz w:val="16"/>
          <w:szCs w:val="16"/>
        </w:rPr>
        <w:t>Conclusion:</w:t>
      </w:r>
      <w:r w:rsidRPr="008E5993">
        <w:rPr>
          <w:rFonts w:ascii="Arial" w:hAnsi="Arial" w:cs="Arial"/>
          <w:sz w:val="16"/>
          <w:szCs w:val="16"/>
        </w:rPr>
        <w:t xml:space="preserve"> </w:t>
      </w:r>
      <w:r w:rsidR="00066C8A" w:rsidRPr="008E5993">
        <w:rPr>
          <w:rFonts w:ascii="Arial" w:hAnsi="Arial" w:cs="Arial"/>
          <w:sz w:val="16"/>
          <w:szCs w:val="16"/>
        </w:rPr>
        <w:t>Higher sensitivity and specificity of the Appendicitis inflammatory response score and the Alvarado score were found to outperform the histological findings in appendicitis.</w:t>
      </w:r>
    </w:p>
    <w:p w:rsidR="00E02555" w:rsidRPr="008E5993" w:rsidRDefault="008B3135" w:rsidP="008E5993">
      <w:pPr>
        <w:pBdr>
          <w:bottom w:val="single" w:sz="4" w:space="1" w:color="auto"/>
        </w:pBdr>
        <w:tabs>
          <w:tab w:val="left" w:pos="432"/>
        </w:tabs>
        <w:spacing w:after="0" w:line="240" w:lineRule="auto"/>
        <w:ind w:left="432" w:right="432"/>
        <w:jc w:val="both"/>
        <w:rPr>
          <w:rFonts w:ascii="Arial" w:hAnsi="Arial" w:cs="Arial"/>
          <w:sz w:val="16"/>
          <w:szCs w:val="16"/>
        </w:rPr>
      </w:pPr>
      <w:r w:rsidRPr="008E5993">
        <w:rPr>
          <w:rFonts w:ascii="Arial" w:hAnsi="Arial" w:cs="Arial"/>
          <w:b/>
          <w:sz w:val="16"/>
          <w:szCs w:val="16"/>
        </w:rPr>
        <w:t>Keywords:</w:t>
      </w:r>
      <w:r w:rsidRPr="008E5993">
        <w:rPr>
          <w:rFonts w:ascii="Arial" w:hAnsi="Arial" w:cs="Arial"/>
          <w:sz w:val="16"/>
          <w:szCs w:val="16"/>
        </w:rPr>
        <w:t xml:space="preserve"> </w:t>
      </w:r>
      <w:r w:rsidR="00066C8A" w:rsidRPr="008E5993">
        <w:rPr>
          <w:rFonts w:ascii="Arial" w:hAnsi="Arial" w:cs="Arial"/>
          <w:sz w:val="16"/>
          <w:szCs w:val="16"/>
        </w:rPr>
        <w:t xml:space="preserve">Appendicitis, Appendicitis Inflammatory Response Score, </w:t>
      </w:r>
      <w:r w:rsidRPr="008E5993">
        <w:rPr>
          <w:rFonts w:ascii="Arial" w:hAnsi="Arial" w:cs="Arial"/>
          <w:sz w:val="16"/>
          <w:szCs w:val="16"/>
        </w:rPr>
        <w:t xml:space="preserve">Diagnostic Accuracy, </w:t>
      </w:r>
      <w:r w:rsidR="00066C8A" w:rsidRPr="008E5993">
        <w:rPr>
          <w:rFonts w:ascii="Arial" w:hAnsi="Arial" w:cs="Arial"/>
          <w:sz w:val="16"/>
          <w:szCs w:val="16"/>
        </w:rPr>
        <w:t>Acute Appendicitis</w:t>
      </w:r>
      <w:r w:rsidRPr="008E5993">
        <w:rPr>
          <w:rFonts w:ascii="Arial" w:hAnsi="Arial" w:cs="Arial"/>
          <w:sz w:val="16"/>
          <w:szCs w:val="16"/>
        </w:rPr>
        <w:t xml:space="preserve">, </w:t>
      </w:r>
      <w:r w:rsidR="00E02965" w:rsidRPr="008E5993">
        <w:rPr>
          <w:rFonts w:ascii="Arial" w:hAnsi="Arial" w:cs="Arial"/>
          <w:sz w:val="16"/>
          <w:szCs w:val="16"/>
        </w:rPr>
        <w:t xml:space="preserve">Histopathology, </w:t>
      </w:r>
      <w:r w:rsidRPr="008E5993">
        <w:rPr>
          <w:rFonts w:ascii="Arial" w:hAnsi="Arial" w:cs="Arial"/>
          <w:sz w:val="16"/>
          <w:szCs w:val="16"/>
        </w:rPr>
        <w:t xml:space="preserve">Alvarado Score, </w:t>
      </w:r>
    </w:p>
    <w:p w:rsidR="008E5993" w:rsidRDefault="008E5993" w:rsidP="008E5993">
      <w:pPr>
        <w:tabs>
          <w:tab w:val="left" w:pos="432"/>
        </w:tabs>
        <w:spacing w:after="0" w:line="240" w:lineRule="auto"/>
        <w:jc w:val="both"/>
        <w:rPr>
          <w:rFonts w:ascii="Arial" w:hAnsi="Arial" w:cs="Arial"/>
          <w:b/>
          <w:sz w:val="16"/>
          <w:szCs w:val="16"/>
        </w:rPr>
      </w:pPr>
    </w:p>
    <w:p w:rsidR="008E5993" w:rsidRDefault="008E5993" w:rsidP="008E5993">
      <w:pPr>
        <w:tabs>
          <w:tab w:val="left" w:pos="432"/>
        </w:tabs>
        <w:spacing w:after="0" w:line="240" w:lineRule="auto"/>
        <w:jc w:val="both"/>
        <w:rPr>
          <w:rFonts w:ascii="Arial" w:hAnsi="Arial" w:cs="Arial"/>
          <w:b/>
          <w:sz w:val="16"/>
          <w:szCs w:val="16"/>
        </w:rPr>
        <w:sectPr w:rsidR="008E5993" w:rsidSect="009311D0">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1440" w:left="1296" w:header="720" w:footer="720" w:gutter="0"/>
          <w:pgNumType w:start="723"/>
          <w:cols w:space="720"/>
          <w:titlePg/>
          <w:docGrid w:linePitch="360"/>
        </w:sectPr>
      </w:pPr>
    </w:p>
    <w:p w:rsidR="00D819A4" w:rsidRPr="008E5993" w:rsidRDefault="008E5993" w:rsidP="008E5993">
      <w:pPr>
        <w:tabs>
          <w:tab w:val="left" w:pos="432"/>
        </w:tabs>
        <w:spacing w:after="0" w:line="240" w:lineRule="auto"/>
        <w:jc w:val="both"/>
        <w:rPr>
          <w:rFonts w:ascii="Arial" w:hAnsi="Arial" w:cs="Arial"/>
          <w:b/>
          <w:sz w:val="20"/>
          <w:szCs w:val="16"/>
        </w:rPr>
      </w:pPr>
      <w:r>
        <w:rPr>
          <w:rFonts w:ascii="Arial" w:hAnsi="Arial" w:cs="Arial"/>
          <w:b/>
          <w:sz w:val="20"/>
          <w:szCs w:val="16"/>
        </w:rPr>
        <w:lastRenderedPageBreak/>
        <w:t>INTRODUCTION</w:t>
      </w:r>
    </w:p>
    <w:p w:rsidR="009C57CA" w:rsidRPr="008E5993" w:rsidRDefault="009C57CA" w:rsidP="008E5993">
      <w:pPr>
        <w:tabs>
          <w:tab w:val="left" w:pos="432"/>
        </w:tabs>
        <w:spacing w:after="0" w:line="240" w:lineRule="auto"/>
        <w:jc w:val="both"/>
        <w:rPr>
          <w:rFonts w:ascii="Arial" w:hAnsi="Arial" w:cs="Arial"/>
          <w:sz w:val="16"/>
          <w:szCs w:val="16"/>
        </w:rPr>
      </w:pPr>
      <w:r w:rsidRPr="008E5993">
        <w:rPr>
          <w:rFonts w:ascii="Arial" w:hAnsi="Arial" w:cs="Arial"/>
          <w:sz w:val="16"/>
          <w:szCs w:val="16"/>
        </w:rPr>
        <w:t>One of the most prevalent surgical emergencies is acute appendicitis (AA).</w:t>
      </w:r>
      <w:r w:rsidRPr="008E5993">
        <w:rPr>
          <w:rFonts w:ascii="Arial" w:hAnsi="Arial" w:cs="Arial"/>
          <w:sz w:val="16"/>
          <w:szCs w:val="16"/>
          <w:vertAlign w:val="superscript"/>
        </w:rPr>
        <w:t>1</w:t>
      </w:r>
      <w:r w:rsidRPr="008E5993">
        <w:rPr>
          <w:rFonts w:ascii="Arial" w:hAnsi="Arial" w:cs="Arial"/>
          <w:sz w:val="16"/>
          <w:szCs w:val="16"/>
        </w:rPr>
        <w:t xml:space="preserve"> At 1.17 per 1000 people, this is the most common cause of acute abdominal discomfort with an incidence of 8.6 percent in males and 6.9 percent in females.</w:t>
      </w:r>
      <w:r w:rsidRPr="008E5993">
        <w:rPr>
          <w:rFonts w:ascii="Arial" w:hAnsi="Arial" w:cs="Arial"/>
          <w:sz w:val="16"/>
          <w:szCs w:val="16"/>
          <w:vertAlign w:val="superscript"/>
        </w:rPr>
        <w:t>2</w:t>
      </w:r>
      <w:r w:rsidRPr="008E5993">
        <w:rPr>
          <w:rFonts w:ascii="Arial" w:hAnsi="Arial" w:cs="Arial"/>
          <w:sz w:val="16"/>
          <w:szCs w:val="16"/>
        </w:rPr>
        <w:t xml:space="preserve"> Clinician experience has a significant impact on the degree of clinical examination accuracy, which has been observed to range from 71% to 97%. The gold standard for diagnosing appendicitis, histology of the resected appendix, has been found to be negative in many individuals who have undergone appendectomy.</w:t>
      </w:r>
      <w:r w:rsidRPr="008E5993">
        <w:rPr>
          <w:rFonts w:ascii="Arial" w:hAnsi="Arial" w:cs="Arial"/>
          <w:sz w:val="16"/>
          <w:szCs w:val="16"/>
          <w:vertAlign w:val="superscript"/>
        </w:rPr>
        <w:t>4,5</w:t>
      </w:r>
      <w:r w:rsidR="00E02965" w:rsidRPr="008E5993">
        <w:rPr>
          <w:rFonts w:ascii="Arial" w:hAnsi="Arial" w:cs="Arial"/>
          <w:sz w:val="16"/>
          <w:szCs w:val="16"/>
        </w:rPr>
        <w:t xml:space="preserve"> Patients and health care workers alike suffer from the removal of a normal appendix</w:t>
      </w:r>
      <w:r w:rsidRPr="008E5993">
        <w:rPr>
          <w:rFonts w:ascii="Arial" w:hAnsi="Arial" w:cs="Arial"/>
          <w:sz w:val="16"/>
          <w:szCs w:val="16"/>
        </w:rPr>
        <w:t>. While improving decision-making speed and accuracy, an ideal scoring system would also eliminate the need for potentially damaging and costly imaging.</w:t>
      </w:r>
      <w:r w:rsidRPr="008E5993">
        <w:rPr>
          <w:rFonts w:ascii="Arial" w:hAnsi="Arial" w:cs="Arial"/>
          <w:sz w:val="16"/>
          <w:szCs w:val="16"/>
          <w:vertAlign w:val="superscript"/>
        </w:rPr>
        <w:t>2</w:t>
      </w:r>
      <w:r w:rsidR="00E02965" w:rsidRPr="008E5993">
        <w:rPr>
          <w:rFonts w:ascii="Arial" w:hAnsi="Arial" w:cs="Arial"/>
          <w:sz w:val="16"/>
          <w:szCs w:val="16"/>
        </w:rPr>
        <w:t xml:space="preserve"> As a result of diagnostic assistance, the frequency of appendectomies performed on patients without appendicitis and the length of hospitalisation have been reduced</w:t>
      </w:r>
      <w:r w:rsidRPr="008E5993">
        <w:rPr>
          <w:rFonts w:ascii="Arial" w:hAnsi="Arial" w:cs="Arial"/>
          <w:sz w:val="16"/>
          <w:szCs w:val="16"/>
        </w:rPr>
        <w:t>.</w:t>
      </w:r>
      <w:r w:rsidRPr="008E5993">
        <w:rPr>
          <w:rFonts w:ascii="Arial" w:hAnsi="Arial" w:cs="Arial"/>
          <w:sz w:val="16"/>
          <w:szCs w:val="16"/>
          <w:vertAlign w:val="superscript"/>
        </w:rPr>
        <w:t>7,8</w:t>
      </w:r>
      <w:r w:rsidRPr="008E5993">
        <w:rPr>
          <w:rFonts w:ascii="Arial" w:hAnsi="Arial" w:cs="Arial"/>
          <w:sz w:val="16"/>
          <w:szCs w:val="16"/>
        </w:rPr>
        <w:t xml:space="preserve"> Helpful tools include</w:t>
      </w:r>
      <w:r w:rsidR="00E02965" w:rsidRPr="008E5993">
        <w:rPr>
          <w:rFonts w:ascii="Arial" w:hAnsi="Arial" w:cs="Arial"/>
          <w:sz w:val="16"/>
          <w:szCs w:val="16"/>
        </w:rPr>
        <w:t xml:space="preserve"> diagnostic scoring systems (DSS), </w:t>
      </w:r>
      <w:r w:rsidRPr="008E5993">
        <w:rPr>
          <w:rFonts w:ascii="Arial" w:hAnsi="Arial" w:cs="Arial"/>
          <w:sz w:val="16"/>
          <w:szCs w:val="16"/>
        </w:rPr>
        <w:t xml:space="preserve"> inflammatory markers, </w:t>
      </w:r>
      <w:r w:rsidR="00E02965" w:rsidRPr="008E5993">
        <w:rPr>
          <w:rFonts w:ascii="Arial" w:hAnsi="Arial" w:cs="Arial"/>
          <w:sz w:val="16"/>
          <w:szCs w:val="16"/>
        </w:rPr>
        <w:t>ultrasound (US) and laparoscopy</w:t>
      </w:r>
      <w:r w:rsidRPr="008E5993">
        <w:rPr>
          <w:rFonts w:ascii="Arial" w:hAnsi="Arial" w:cs="Arial"/>
          <w:sz w:val="16"/>
          <w:szCs w:val="16"/>
        </w:rPr>
        <w:t xml:space="preserve"> and each with its own set of pros and cons. </w:t>
      </w:r>
      <w:r w:rsidRPr="008E5993">
        <w:rPr>
          <w:rFonts w:ascii="Arial" w:hAnsi="Arial" w:cs="Arial"/>
          <w:sz w:val="16"/>
          <w:szCs w:val="16"/>
          <w:vertAlign w:val="superscript"/>
        </w:rPr>
        <w:t>7</w:t>
      </w:r>
    </w:p>
    <w:p w:rsidR="009C57CA" w:rsidRPr="008E5993" w:rsidRDefault="008E5993" w:rsidP="008E5993">
      <w:pPr>
        <w:tabs>
          <w:tab w:val="left" w:pos="432"/>
        </w:tabs>
        <w:spacing w:after="0" w:line="240" w:lineRule="auto"/>
        <w:jc w:val="both"/>
        <w:rPr>
          <w:rFonts w:ascii="Arial" w:hAnsi="Arial" w:cs="Arial"/>
          <w:sz w:val="16"/>
          <w:szCs w:val="16"/>
        </w:rPr>
      </w:pPr>
      <w:r>
        <w:rPr>
          <w:rFonts w:ascii="Arial" w:hAnsi="Arial" w:cs="Arial"/>
          <w:sz w:val="16"/>
          <w:szCs w:val="16"/>
        </w:rPr>
        <w:tab/>
      </w:r>
      <w:r w:rsidR="009C57CA" w:rsidRPr="008E5993">
        <w:rPr>
          <w:rFonts w:ascii="Arial" w:hAnsi="Arial" w:cs="Arial"/>
          <w:sz w:val="16"/>
          <w:szCs w:val="16"/>
        </w:rPr>
        <w:t>Alvarado is a simple system for determining a winner. In order to accurately diagnose appendicitis, this scoring system employs eight characteristics totaling 10 points. The Alvarado scoring system has some limitations, including the omission of C-reactive protein (CRP) as a variable despite the fact that each measure is statistically and independently related to acute appendicitis.</w:t>
      </w:r>
      <w:r w:rsidR="009C57CA" w:rsidRPr="008E5993">
        <w:rPr>
          <w:rFonts w:ascii="Arial" w:hAnsi="Arial" w:cs="Arial"/>
          <w:sz w:val="16"/>
          <w:szCs w:val="16"/>
          <w:vertAlign w:val="superscript"/>
        </w:rPr>
        <w:t>13</w:t>
      </w:r>
      <w:r w:rsidR="009C57CA" w:rsidRPr="008E5993">
        <w:rPr>
          <w:rFonts w:ascii="Arial" w:hAnsi="Arial" w:cs="Arial"/>
          <w:sz w:val="16"/>
          <w:szCs w:val="16"/>
        </w:rPr>
        <w:t xml:space="preserve"> The Appendicitis Inflammatory Response Score, which incorporates CRP, was created to address these shortcomings.</w:t>
      </w:r>
      <w:r w:rsidR="009C57CA" w:rsidRPr="008E5993">
        <w:rPr>
          <w:rFonts w:ascii="Arial" w:hAnsi="Arial" w:cs="Arial"/>
          <w:sz w:val="16"/>
          <w:szCs w:val="16"/>
          <w:vertAlign w:val="superscript"/>
        </w:rPr>
        <w:t>14</w:t>
      </w:r>
      <w:r w:rsidR="009C57CA" w:rsidRPr="008E5993">
        <w:rPr>
          <w:rFonts w:ascii="Arial" w:hAnsi="Arial" w:cs="Arial"/>
          <w:sz w:val="16"/>
          <w:szCs w:val="16"/>
        </w:rPr>
        <w:t xml:space="preserve"> Clinical factors plus two straightforward laboratory tests, such as CRP and a full blood count, form the basis of the AIR scoring system, which can aid in a quicker and more accurate diagnosis.</w:t>
      </w:r>
      <w:r w:rsidR="00B07C0A" w:rsidRPr="008E5993">
        <w:rPr>
          <w:rFonts w:ascii="Arial" w:hAnsi="Arial" w:cs="Arial"/>
          <w:sz w:val="16"/>
          <w:szCs w:val="16"/>
          <w:vertAlign w:val="superscript"/>
        </w:rPr>
        <w:t>9,15-17</w:t>
      </w:r>
    </w:p>
    <w:p w:rsidR="002C2AC5" w:rsidRPr="008E5993" w:rsidRDefault="008E5993" w:rsidP="008E5993">
      <w:pPr>
        <w:tabs>
          <w:tab w:val="left" w:pos="432"/>
        </w:tabs>
        <w:spacing w:after="0" w:line="240" w:lineRule="auto"/>
        <w:jc w:val="both"/>
        <w:rPr>
          <w:rFonts w:ascii="Arial" w:hAnsi="Arial" w:cs="Arial"/>
          <w:sz w:val="16"/>
          <w:szCs w:val="16"/>
        </w:rPr>
      </w:pPr>
      <w:r>
        <w:rPr>
          <w:rFonts w:ascii="Arial" w:hAnsi="Arial" w:cs="Arial"/>
          <w:sz w:val="16"/>
          <w:szCs w:val="16"/>
        </w:rPr>
        <w:tab/>
      </w:r>
      <w:r w:rsidR="008F614F" w:rsidRPr="008E5993">
        <w:rPr>
          <w:rFonts w:ascii="Arial" w:hAnsi="Arial" w:cs="Arial"/>
          <w:sz w:val="16"/>
          <w:szCs w:val="16"/>
        </w:rPr>
        <w:t>A study investigated that 65</w:t>
      </w:r>
      <w:r w:rsidR="001F10AB" w:rsidRPr="008E5993">
        <w:rPr>
          <w:rFonts w:ascii="Arial" w:hAnsi="Arial" w:cs="Arial"/>
          <w:sz w:val="16"/>
          <w:szCs w:val="16"/>
        </w:rPr>
        <w:t>% male and 35% female patients having m</w:t>
      </w:r>
      <w:r w:rsidR="008F614F" w:rsidRPr="008E5993">
        <w:rPr>
          <w:rFonts w:ascii="Arial" w:hAnsi="Arial" w:cs="Arial"/>
          <w:sz w:val="16"/>
          <w:szCs w:val="16"/>
        </w:rPr>
        <w:t>ean age of patie</w:t>
      </w:r>
      <w:r w:rsidR="001F10AB" w:rsidRPr="008E5993">
        <w:rPr>
          <w:rFonts w:ascii="Arial" w:hAnsi="Arial" w:cs="Arial"/>
          <w:sz w:val="16"/>
          <w:szCs w:val="16"/>
        </w:rPr>
        <w:t>nts was 28.9±12.89 years, on h</w:t>
      </w:r>
      <w:r w:rsidR="008F614F" w:rsidRPr="008E5993">
        <w:rPr>
          <w:rFonts w:ascii="Arial" w:hAnsi="Arial" w:cs="Arial"/>
          <w:sz w:val="16"/>
          <w:szCs w:val="16"/>
        </w:rPr>
        <w:t xml:space="preserve">istopathology reported 89% cases as acute appendicitis. </w:t>
      </w:r>
      <w:r w:rsidR="004547E5" w:rsidRPr="008E5993">
        <w:rPr>
          <w:rFonts w:ascii="Arial" w:hAnsi="Arial" w:cs="Arial"/>
          <w:sz w:val="16"/>
          <w:szCs w:val="16"/>
        </w:rPr>
        <w:t xml:space="preserve">For </w:t>
      </w:r>
      <w:r w:rsidR="008F614F" w:rsidRPr="008E5993">
        <w:rPr>
          <w:rFonts w:ascii="Arial" w:hAnsi="Arial" w:cs="Arial"/>
          <w:sz w:val="16"/>
          <w:szCs w:val="16"/>
        </w:rPr>
        <w:t>AIR and Alvarado</w:t>
      </w:r>
      <w:r w:rsidR="004547E5" w:rsidRPr="008E5993">
        <w:rPr>
          <w:rFonts w:ascii="Arial" w:hAnsi="Arial" w:cs="Arial"/>
          <w:sz w:val="16"/>
          <w:szCs w:val="16"/>
        </w:rPr>
        <w:t xml:space="preserve"> score (Score&gt;4)</w:t>
      </w:r>
      <w:r w:rsidR="0044571D" w:rsidRPr="008E5993">
        <w:rPr>
          <w:rFonts w:ascii="Arial" w:hAnsi="Arial" w:cs="Arial"/>
          <w:sz w:val="16"/>
          <w:szCs w:val="16"/>
        </w:rPr>
        <w:t xml:space="preserve"> </w:t>
      </w:r>
      <w:r w:rsidR="004547E5" w:rsidRPr="008E5993">
        <w:rPr>
          <w:rFonts w:ascii="Arial" w:hAnsi="Arial" w:cs="Arial"/>
          <w:sz w:val="16"/>
          <w:szCs w:val="16"/>
        </w:rPr>
        <w:t>sensitivity</w:t>
      </w:r>
      <w:r w:rsidR="008F614F" w:rsidRPr="008E5993">
        <w:rPr>
          <w:rFonts w:ascii="Arial" w:hAnsi="Arial" w:cs="Arial"/>
          <w:sz w:val="16"/>
          <w:szCs w:val="16"/>
        </w:rPr>
        <w:t xml:space="preserve"> was 89.9% and 78.6% </w:t>
      </w:r>
      <w:r w:rsidR="004547E5" w:rsidRPr="008E5993">
        <w:rPr>
          <w:rFonts w:ascii="Arial" w:hAnsi="Arial" w:cs="Arial"/>
          <w:sz w:val="16"/>
          <w:szCs w:val="16"/>
        </w:rPr>
        <w:t xml:space="preserve">respectively </w:t>
      </w:r>
      <w:r w:rsidR="008F614F" w:rsidRPr="008E5993">
        <w:rPr>
          <w:rFonts w:ascii="Arial" w:hAnsi="Arial" w:cs="Arial"/>
          <w:sz w:val="16"/>
          <w:szCs w:val="16"/>
        </w:rPr>
        <w:t xml:space="preserve">while the specificity was 63.6% and 54.5% respectively. </w:t>
      </w:r>
      <w:r w:rsidR="00425D76" w:rsidRPr="008E5993">
        <w:rPr>
          <w:rFonts w:ascii="Arial" w:hAnsi="Arial" w:cs="Arial"/>
          <w:sz w:val="16"/>
          <w:szCs w:val="16"/>
        </w:rPr>
        <w:t xml:space="preserve">Alvarado's and AIR's sensitivity was 12.3% and 21.3%, respectively, but their specificity was 100% in both scoring </w:t>
      </w:r>
      <w:r w:rsidR="00425D76" w:rsidRPr="008E5993">
        <w:rPr>
          <w:rFonts w:ascii="Arial" w:hAnsi="Arial" w:cs="Arial"/>
          <w:sz w:val="16"/>
          <w:szCs w:val="16"/>
        </w:rPr>
        <w:lastRenderedPageBreak/>
        <w:t>categories.</w:t>
      </w:r>
      <w:r w:rsidR="00B07C0A" w:rsidRPr="008E5993">
        <w:rPr>
          <w:rFonts w:ascii="Arial" w:hAnsi="Arial" w:cs="Arial"/>
          <w:sz w:val="16"/>
          <w:szCs w:val="16"/>
          <w:vertAlign w:val="superscript"/>
        </w:rPr>
        <w:t>18</w:t>
      </w:r>
      <w:r w:rsidR="00B07C0A" w:rsidRPr="008E5993">
        <w:rPr>
          <w:rFonts w:ascii="Arial" w:hAnsi="Arial" w:cs="Arial"/>
          <w:sz w:val="16"/>
          <w:szCs w:val="16"/>
        </w:rPr>
        <w:t xml:space="preserve"> </w:t>
      </w:r>
      <w:r w:rsidR="008F614F" w:rsidRPr="008E5993">
        <w:rPr>
          <w:rFonts w:ascii="Arial" w:hAnsi="Arial" w:cs="Arial"/>
          <w:sz w:val="16"/>
          <w:szCs w:val="16"/>
        </w:rPr>
        <w:t xml:space="preserve">Patil S, et al. </w:t>
      </w:r>
      <w:r w:rsidR="001F10AB" w:rsidRPr="008E5993">
        <w:rPr>
          <w:rFonts w:ascii="Arial" w:hAnsi="Arial" w:cs="Arial"/>
          <w:sz w:val="16"/>
          <w:szCs w:val="16"/>
        </w:rPr>
        <w:t>2017 reported in his study that</w:t>
      </w:r>
      <w:r w:rsidR="0044571D" w:rsidRPr="008E5993">
        <w:rPr>
          <w:rFonts w:ascii="Arial" w:hAnsi="Arial" w:cs="Arial"/>
          <w:sz w:val="16"/>
          <w:szCs w:val="16"/>
        </w:rPr>
        <w:t xml:space="preserve"> </w:t>
      </w:r>
      <w:r w:rsidR="009C57CA" w:rsidRPr="008E5993">
        <w:rPr>
          <w:rFonts w:ascii="Arial" w:hAnsi="Arial" w:cs="Arial"/>
          <w:sz w:val="16"/>
          <w:szCs w:val="16"/>
        </w:rPr>
        <w:t xml:space="preserve">The histopathological investigation revealed that appendicitis had been present in 88 percent of the patients. </w:t>
      </w:r>
      <w:r w:rsidR="0044571D" w:rsidRPr="008E5993">
        <w:rPr>
          <w:rFonts w:ascii="Arial" w:hAnsi="Arial" w:cs="Arial"/>
          <w:sz w:val="16"/>
          <w:szCs w:val="16"/>
        </w:rPr>
        <w:t>This method's sensitivity and specificity were 78.11% and 100%, respectively, when used at the ideal cutoff point of 4, as opposed to 78.11% and 91.67% for the Alvarado system.</w:t>
      </w:r>
      <w:r w:rsidR="0044571D" w:rsidRPr="008E5993">
        <w:rPr>
          <w:rFonts w:ascii="Arial" w:hAnsi="Arial" w:cs="Arial"/>
          <w:sz w:val="16"/>
          <w:szCs w:val="16"/>
          <w:vertAlign w:val="superscript"/>
        </w:rPr>
        <w:t>9</w:t>
      </w:r>
      <w:r w:rsidR="0044571D" w:rsidRPr="008E5993">
        <w:rPr>
          <w:rFonts w:ascii="Arial" w:hAnsi="Arial" w:cs="Arial"/>
          <w:sz w:val="16"/>
          <w:szCs w:val="16"/>
        </w:rPr>
        <w:t xml:space="preserve"> For the clinical diagnosis of appendicitis, preliminary investigations have demonstrated that the appendix inflammatory response score is superior to and more accurate t</w:t>
      </w:r>
      <w:r w:rsidR="00946EDA" w:rsidRPr="008E5993">
        <w:rPr>
          <w:rFonts w:ascii="Arial" w:hAnsi="Arial" w:cs="Arial"/>
          <w:sz w:val="16"/>
          <w:szCs w:val="16"/>
        </w:rPr>
        <w:t>han the Alvarado scoring system</w:t>
      </w:r>
      <w:r w:rsidR="0044571D" w:rsidRPr="008E5993">
        <w:rPr>
          <w:rFonts w:ascii="Arial" w:hAnsi="Arial" w:cs="Arial"/>
          <w:sz w:val="16"/>
          <w:szCs w:val="16"/>
        </w:rPr>
        <w:t>.</w:t>
      </w:r>
    </w:p>
    <w:p w:rsidR="008E5993" w:rsidRDefault="008E5993" w:rsidP="008E5993">
      <w:pPr>
        <w:tabs>
          <w:tab w:val="left" w:pos="432"/>
        </w:tabs>
        <w:spacing w:after="0" w:line="240" w:lineRule="auto"/>
        <w:jc w:val="both"/>
        <w:rPr>
          <w:rFonts w:ascii="Arial" w:hAnsi="Arial" w:cs="Arial"/>
          <w:b/>
          <w:sz w:val="16"/>
          <w:szCs w:val="16"/>
        </w:rPr>
      </w:pPr>
    </w:p>
    <w:p w:rsidR="000A6F6E" w:rsidRPr="008E5993" w:rsidRDefault="008E5993" w:rsidP="008E5993">
      <w:pPr>
        <w:tabs>
          <w:tab w:val="left" w:pos="432"/>
        </w:tabs>
        <w:spacing w:after="0" w:line="240" w:lineRule="auto"/>
        <w:jc w:val="both"/>
        <w:rPr>
          <w:rFonts w:ascii="Arial" w:hAnsi="Arial" w:cs="Arial"/>
          <w:b/>
          <w:sz w:val="20"/>
          <w:szCs w:val="16"/>
        </w:rPr>
      </w:pPr>
      <w:r w:rsidRPr="008E5993">
        <w:rPr>
          <w:rFonts w:ascii="Arial" w:hAnsi="Arial" w:cs="Arial"/>
          <w:b/>
          <w:sz w:val="20"/>
          <w:szCs w:val="16"/>
        </w:rPr>
        <w:t xml:space="preserve">MATERIAL AND </w:t>
      </w:r>
      <w:r>
        <w:rPr>
          <w:rFonts w:ascii="Arial" w:hAnsi="Arial" w:cs="Arial"/>
          <w:b/>
          <w:sz w:val="20"/>
          <w:szCs w:val="16"/>
        </w:rPr>
        <w:t>METHODS</w:t>
      </w:r>
    </w:p>
    <w:p w:rsidR="000A6F6E" w:rsidRPr="008E5993" w:rsidRDefault="0044571D" w:rsidP="008E5993">
      <w:pPr>
        <w:tabs>
          <w:tab w:val="left" w:pos="432"/>
        </w:tabs>
        <w:spacing w:after="0" w:line="240" w:lineRule="auto"/>
        <w:jc w:val="both"/>
        <w:rPr>
          <w:rFonts w:ascii="Arial" w:hAnsi="Arial" w:cs="Arial"/>
          <w:sz w:val="16"/>
          <w:szCs w:val="16"/>
        </w:rPr>
      </w:pPr>
      <w:r w:rsidRPr="008E5993">
        <w:rPr>
          <w:rFonts w:ascii="Arial" w:hAnsi="Arial" w:cs="Arial"/>
          <w:sz w:val="16"/>
          <w:szCs w:val="16"/>
        </w:rPr>
        <w:t>After taking permission from the IRB of the Hospital, t</w:t>
      </w:r>
      <w:r w:rsidR="00612A59" w:rsidRPr="008E5993">
        <w:rPr>
          <w:rFonts w:ascii="Arial" w:hAnsi="Arial" w:cs="Arial"/>
          <w:sz w:val="16"/>
          <w:szCs w:val="16"/>
        </w:rPr>
        <w:t xml:space="preserve">his cross sectional </w:t>
      </w:r>
      <w:r w:rsidR="000A6F6E" w:rsidRPr="008E5993">
        <w:rPr>
          <w:rFonts w:ascii="Arial" w:hAnsi="Arial" w:cs="Arial"/>
          <w:sz w:val="16"/>
          <w:szCs w:val="16"/>
        </w:rPr>
        <w:t>study was</w:t>
      </w:r>
      <w:r w:rsidR="00612A59" w:rsidRPr="008E5993">
        <w:rPr>
          <w:rFonts w:ascii="Arial" w:hAnsi="Arial" w:cs="Arial"/>
          <w:sz w:val="16"/>
          <w:szCs w:val="16"/>
        </w:rPr>
        <w:t xml:space="preserve"> conducted at</w:t>
      </w:r>
      <w:r w:rsidR="00B07C0A" w:rsidRPr="008E5993">
        <w:rPr>
          <w:rFonts w:ascii="Arial" w:hAnsi="Arial" w:cs="Arial"/>
          <w:sz w:val="16"/>
          <w:szCs w:val="16"/>
        </w:rPr>
        <w:t xml:space="preserve"> department of general surgery of </w:t>
      </w:r>
      <w:r w:rsidR="00612A59" w:rsidRPr="008E5993">
        <w:rPr>
          <w:rFonts w:ascii="Arial" w:hAnsi="Arial" w:cs="Arial"/>
          <w:sz w:val="16"/>
          <w:szCs w:val="16"/>
        </w:rPr>
        <w:t xml:space="preserve">Abbasi Shaheed Hospital from </w:t>
      </w:r>
      <w:r w:rsidR="00B07C0A" w:rsidRPr="008E5993">
        <w:rPr>
          <w:rFonts w:ascii="Arial" w:hAnsi="Arial" w:cs="Arial"/>
          <w:sz w:val="16"/>
          <w:szCs w:val="16"/>
        </w:rPr>
        <w:t xml:space="preserve">September 2018 to </w:t>
      </w:r>
      <w:r w:rsidR="009C57CA" w:rsidRPr="008E5993">
        <w:rPr>
          <w:rFonts w:ascii="Arial" w:hAnsi="Arial" w:cs="Arial"/>
          <w:sz w:val="16"/>
          <w:szCs w:val="16"/>
        </w:rPr>
        <w:t>March 2019</w:t>
      </w:r>
      <w:r w:rsidR="00FB3953" w:rsidRPr="008E5993">
        <w:rPr>
          <w:rFonts w:ascii="Arial" w:hAnsi="Arial" w:cs="Arial"/>
          <w:sz w:val="16"/>
          <w:szCs w:val="16"/>
        </w:rPr>
        <w:t>.</w:t>
      </w:r>
    </w:p>
    <w:p w:rsidR="009C57CA" w:rsidRPr="008E5993" w:rsidRDefault="008E5993" w:rsidP="008E5993">
      <w:pPr>
        <w:tabs>
          <w:tab w:val="left" w:pos="432"/>
        </w:tabs>
        <w:spacing w:after="0" w:line="240" w:lineRule="auto"/>
        <w:jc w:val="both"/>
        <w:rPr>
          <w:rFonts w:ascii="Arial" w:hAnsi="Arial" w:cs="Arial"/>
          <w:sz w:val="16"/>
          <w:szCs w:val="16"/>
        </w:rPr>
      </w:pPr>
      <w:r>
        <w:rPr>
          <w:rFonts w:ascii="Arial" w:hAnsi="Arial" w:cs="Arial"/>
          <w:sz w:val="16"/>
          <w:szCs w:val="16"/>
        </w:rPr>
        <w:tab/>
      </w:r>
      <w:r w:rsidR="009C57CA" w:rsidRPr="008E5993">
        <w:rPr>
          <w:rFonts w:ascii="Arial" w:hAnsi="Arial" w:cs="Arial"/>
          <w:sz w:val="16"/>
          <w:szCs w:val="16"/>
        </w:rPr>
        <w:t>Total 384 patients were included in the study's total sample size, based on the AIR scoring system's sensitivity of 78.41%</w:t>
      </w:r>
      <w:r w:rsidR="00066C8A" w:rsidRPr="008E5993">
        <w:rPr>
          <w:rFonts w:ascii="Arial" w:hAnsi="Arial" w:cs="Arial"/>
          <w:sz w:val="16"/>
          <w:szCs w:val="16"/>
          <w:vertAlign w:val="superscript"/>
        </w:rPr>
        <w:t>1</w:t>
      </w:r>
      <w:r w:rsidR="009C57CA" w:rsidRPr="008E5993">
        <w:rPr>
          <w:rFonts w:ascii="Arial" w:hAnsi="Arial" w:cs="Arial"/>
          <w:sz w:val="16"/>
          <w:szCs w:val="16"/>
          <w:vertAlign w:val="superscript"/>
        </w:rPr>
        <w:t>9</w:t>
      </w:r>
      <w:r w:rsidR="009C57CA" w:rsidRPr="008E5993">
        <w:rPr>
          <w:rFonts w:ascii="Arial" w:hAnsi="Arial" w:cs="Arial"/>
          <w:sz w:val="16"/>
          <w:szCs w:val="16"/>
        </w:rPr>
        <w:t> and specificity of 91%</w:t>
      </w:r>
      <w:r w:rsidR="00066C8A" w:rsidRPr="008E5993">
        <w:rPr>
          <w:rFonts w:ascii="Arial" w:hAnsi="Arial" w:cs="Arial"/>
          <w:sz w:val="16"/>
          <w:szCs w:val="16"/>
          <w:vertAlign w:val="superscript"/>
        </w:rPr>
        <w:t>19</w:t>
      </w:r>
      <w:r w:rsidR="009C57CA" w:rsidRPr="008E5993">
        <w:rPr>
          <w:rFonts w:ascii="Arial" w:hAnsi="Arial" w:cs="Arial"/>
          <w:sz w:val="16"/>
          <w:szCs w:val="16"/>
        </w:rPr>
        <w:t xml:space="preserve"> at a cutoff point of &gt;4, the prevalence of 88 percent</w:t>
      </w:r>
      <w:r w:rsidR="009C57CA" w:rsidRPr="008E5993">
        <w:rPr>
          <w:rFonts w:ascii="Arial" w:hAnsi="Arial" w:cs="Arial"/>
          <w:sz w:val="16"/>
          <w:szCs w:val="16"/>
          <w:vertAlign w:val="superscript"/>
        </w:rPr>
        <w:t>19</w:t>
      </w:r>
      <w:r w:rsidR="009C57CA" w:rsidRPr="008E5993">
        <w:rPr>
          <w:rFonts w:ascii="Arial" w:hAnsi="Arial" w:cs="Arial"/>
          <w:sz w:val="16"/>
          <w:szCs w:val="16"/>
        </w:rPr>
        <w:t xml:space="preserve"> positive appendicitis on the histopathological report, a confidence interval</w:t>
      </w:r>
      <w:r w:rsidR="00066C8A" w:rsidRPr="008E5993">
        <w:rPr>
          <w:rFonts w:ascii="Arial" w:hAnsi="Arial" w:cs="Arial"/>
          <w:sz w:val="16"/>
          <w:szCs w:val="16"/>
        </w:rPr>
        <w:t xml:space="preserve"> of 95%, and a precision of 8%.</w:t>
      </w:r>
      <w:r w:rsidR="009C57CA" w:rsidRPr="008E5993">
        <w:rPr>
          <w:rFonts w:ascii="Arial" w:hAnsi="Arial" w:cs="Arial"/>
          <w:sz w:val="16"/>
          <w:szCs w:val="16"/>
        </w:rPr>
        <w:t xml:space="preserve"> Non-probability consecutive sampling was used to obtain data via proforma following informed consent. Patients with a provisional clinical diagnosis of acute appendicitis, ranging in age from 20 to 60, gave their informed consent to participate in this study. The AIR and Alvarado scoring systems were used to evaluate each subject. A score of 7 or more on the Alvarado scoring system was considered a high chance of AA, while scores of 9 or more on the AIR scoring systems were considered high probability of AA accordingly. Systemic examinations were carried out on the patients. The surgical cases' histopathology findings were also gathered and correlated with the evaluation scores. The sensitivity, specificity, positive, and negative predictive values (NPVs) were derived from the scores. The histopathology reports' outcomes were tracked and documented. The SPSS statistical package version 21 was used to enter and evaluate the data. Age, Alvarado, and AIR score were used to compute the mean and standard deviation. Alvarado and AIR scoring systems (positive/negative) were used to calculate frequency and percentages for gender, signs, symptoms, laboratory findings, and </w:t>
      </w:r>
      <w:r w:rsidR="009C57CA" w:rsidRPr="008E5993">
        <w:rPr>
          <w:rFonts w:ascii="Arial" w:hAnsi="Arial" w:cs="Arial"/>
          <w:sz w:val="16"/>
          <w:szCs w:val="16"/>
        </w:rPr>
        <w:lastRenderedPageBreak/>
        <w:t>the diagnosis of appendicitis. Stratification of age and gender was used to examine the influence of effect modifiers on outcome variables.</w:t>
      </w:r>
    </w:p>
    <w:p w:rsidR="008E5993" w:rsidRDefault="008E5993" w:rsidP="008E5993">
      <w:pPr>
        <w:tabs>
          <w:tab w:val="left" w:pos="432"/>
        </w:tabs>
        <w:spacing w:after="0" w:line="240" w:lineRule="auto"/>
        <w:jc w:val="both"/>
        <w:rPr>
          <w:rFonts w:ascii="Arial" w:hAnsi="Arial" w:cs="Arial"/>
          <w:b/>
          <w:sz w:val="16"/>
          <w:szCs w:val="16"/>
        </w:rPr>
      </w:pPr>
    </w:p>
    <w:p w:rsidR="00585890" w:rsidRPr="008E5993" w:rsidRDefault="008E5993" w:rsidP="008E5993">
      <w:pPr>
        <w:tabs>
          <w:tab w:val="left" w:pos="432"/>
        </w:tabs>
        <w:spacing w:after="0" w:line="240" w:lineRule="auto"/>
        <w:jc w:val="both"/>
        <w:rPr>
          <w:rFonts w:ascii="Arial" w:hAnsi="Arial" w:cs="Arial"/>
          <w:b/>
          <w:sz w:val="20"/>
          <w:szCs w:val="16"/>
        </w:rPr>
      </w:pPr>
      <w:r>
        <w:rPr>
          <w:rFonts w:ascii="Arial" w:hAnsi="Arial" w:cs="Arial"/>
          <w:b/>
          <w:sz w:val="20"/>
          <w:szCs w:val="16"/>
        </w:rPr>
        <w:t>RESULT</w:t>
      </w:r>
    </w:p>
    <w:p w:rsidR="0044571D" w:rsidRPr="008E5993" w:rsidRDefault="00F15905" w:rsidP="008E5993">
      <w:pPr>
        <w:tabs>
          <w:tab w:val="left" w:pos="432"/>
        </w:tabs>
        <w:spacing w:after="0" w:line="240" w:lineRule="auto"/>
        <w:jc w:val="both"/>
        <w:rPr>
          <w:rFonts w:ascii="Arial" w:hAnsi="Arial" w:cs="Arial"/>
          <w:sz w:val="16"/>
          <w:szCs w:val="16"/>
        </w:rPr>
      </w:pPr>
      <w:r w:rsidRPr="008E5993">
        <w:rPr>
          <w:rFonts w:ascii="Arial" w:hAnsi="Arial" w:cs="Arial"/>
          <w:sz w:val="16"/>
          <w:szCs w:val="16"/>
        </w:rPr>
        <w:t xml:space="preserve">Out of 384 patients, 66.9% </w:t>
      </w:r>
      <w:r w:rsidR="008B1866" w:rsidRPr="008E5993">
        <w:rPr>
          <w:rFonts w:ascii="Arial" w:hAnsi="Arial" w:cs="Arial"/>
          <w:sz w:val="16"/>
          <w:szCs w:val="16"/>
        </w:rPr>
        <w:t xml:space="preserve">(257) </w:t>
      </w:r>
      <w:r w:rsidRPr="008E5993">
        <w:rPr>
          <w:rFonts w:ascii="Arial" w:hAnsi="Arial" w:cs="Arial"/>
          <w:sz w:val="16"/>
          <w:szCs w:val="16"/>
        </w:rPr>
        <w:t>were male and 33.1%</w:t>
      </w:r>
      <w:r w:rsidR="008B1866" w:rsidRPr="008E5993">
        <w:rPr>
          <w:rFonts w:ascii="Arial" w:hAnsi="Arial" w:cs="Arial"/>
          <w:sz w:val="16"/>
          <w:szCs w:val="16"/>
        </w:rPr>
        <w:t xml:space="preserve"> (127) were female. </w:t>
      </w:r>
      <w:r w:rsidR="00F75E1C" w:rsidRPr="008E5993">
        <w:rPr>
          <w:rFonts w:ascii="Arial" w:hAnsi="Arial" w:cs="Arial"/>
          <w:sz w:val="16"/>
          <w:szCs w:val="16"/>
        </w:rPr>
        <w:t>Mean age of patients was 26.48±6.11 years</w:t>
      </w:r>
      <w:r w:rsidR="008B1866" w:rsidRPr="008E5993">
        <w:rPr>
          <w:rFonts w:ascii="Arial" w:hAnsi="Arial" w:cs="Arial"/>
          <w:sz w:val="16"/>
          <w:szCs w:val="16"/>
        </w:rPr>
        <w:t xml:space="preserve">. </w:t>
      </w:r>
      <w:r w:rsidR="001354A8" w:rsidRPr="008E5993">
        <w:rPr>
          <w:rFonts w:ascii="Arial" w:hAnsi="Arial" w:cs="Arial"/>
          <w:sz w:val="16"/>
          <w:szCs w:val="16"/>
        </w:rPr>
        <w:t>Mean A</w:t>
      </w:r>
      <w:r w:rsidR="00215DA7" w:rsidRPr="008E5993">
        <w:rPr>
          <w:rFonts w:ascii="Arial" w:hAnsi="Arial" w:cs="Arial"/>
          <w:sz w:val="16"/>
          <w:szCs w:val="16"/>
        </w:rPr>
        <w:t>lvarado score and AIR score was 6.46±2.96 and 6.05±3.43 respectively.</w:t>
      </w:r>
      <w:r w:rsidR="003A62FD" w:rsidRPr="008E5993">
        <w:rPr>
          <w:rFonts w:ascii="Arial" w:hAnsi="Arial" w:cs="Arial"/>
          <w:sz w:val="16"/>
          <w:szCs w:val="16"/>
        </w:rPr>
        <w:t xml:space="preserve"> </w:t>
      </w:r>
      <w:r w:rsidR="00215DA7" w:rsidRPr="008E5993">
        <w:rPr>
          <w:rFonts w:ascii="Arial" w:hAnsi="Arial" w:cs="Arial"/>
          <w:sz w:val="16"/>
          <w:szCs w:val="16"/>
        </w:rPr>
        <w:t>Among 384 patients, 76.8% were found with RIF pain, 63.5% with pain migration to RIF, (90.9% with anorexia and 68.5% with nausea and vomiting.</w:t>
      </w:r>
      <w:r w:rsidR="003A62FD" w:rsidRPr="008E5993">
        <w:rPr>
          <w:rFonts w:ascii="Arial" w:hAnsi="Arial" w:cs="Arial"/>
          <w:sz w:val="16"/>
          <w:szCs w:val="16"/>
        </w:rPr>
        <w:t xml:space="preserve"> </w:t>
      </w:r>
      <w:r w:rsidR="00215DA7" w:rsidRPr="008E5993">
        <w:rPr>
          <w:rFonts w:ascii="Arial" w:hAnsi="Arial" w:cs="Arial"/>
          <w:sz w:val="16"/>
          <w:szCs w:val="16"/>
        </w:rPr>
        <w:t>It was observed that 66.7% patients were found with RIF tenderness, 54.9% with guarding, 62.2% with rebound tenderness and 64.1% with rovsing sign.</w:t>
      </w:r>
      <w:r w:rsidR="003A62FD" w:rsidRPr="008E5993">
        <w:rPr>
          <w:rFonts w:ascii="Arial" w:hAnsi="Arial" w:cs="Arial"/>
          <w:sz w:val="16"/>
          <w:szCs w:val="16"/>
        </w:rPr>
        <w:t xml:space="preserve"> </w:t>
      </w:r>
      <w:r w:rsidR="00A7544B" w:rsidRPr="008E5993">
        <w:rPr>
          <w:rFonts w:ascii="Arial" w:hAnsi="Arial" w:cs="Arial"/>
          <w:sz w:val="16"/>
          <w:szCs w:val="16"/>
        </w:rPr>
        <w:t>The results showed that 68.8% were found with elevated blood cell count and 66.1% with negative urine analysis.</w:t>
      </w:r>
      <w:r w:rsidR="003A62FD" w:rsidRPr="008E5993">
        <w:rPr>
          <w:rFonts w:ascii="Arial" w:hAnsi="Arial" w:cs="Arial"/>
          <w:sz w:val="16"/>
          <w:szCs w:val="16"/>
        </w:rPr>
        <w:t xml:space="preserve"> </w:t>
      </w:r>
      <w:r w:rsidR="00A7544B" w:rsidRPr="008E5993">
        <w:rPr>
          <w:rFonts w:ascii="Arial" w:hAnsi="Arial" w:cs="Arial"/>
          <w:sz w:val="16"/>
          <w:szCs w:val="16"/>
        </w:rPr>
        <w:t xml:space="preserve">In our study, 70.3% </w:t>
      </w:r>
      <w:r w:rsidR="001354A8" w:rsidRPr="008E5993">
        <w:rPr>
          <w:rFonts w:ascii="Arial" w:hAnsi="Arial" w:cs="Arial"/>
          <w:sz w:val="16"/>
          <w:szCs w:val="16"/>
        </w:rPr>
        <w:t>patients were diagnosed positive by A</w:t>
      </w:r>
      <w:r w:rsidR="00A7544B" w:rsidRPr="008E5993">
        <w:rPr>
          <w:rFonts w:ascii="Arial" w:hAnsi="Arial" w:cs="Arial"/>
          <w:sz w:val="16"/>
          <w:szCs w:val="16"/>
        </w:rPr>
        <w:t>lvarado score, 63.5% through AIR score and 86.5% through histopatholo</w:t>
      </w:r>
      <w:r w:rsidR="00701557" w:rsidRPr="008E5993">
        <w:rPr>
          <w:rFonts w:ascii="Arial" w:hAnsi="Arial" w:cs="Arial"/>
          <w:sz w:val="16"/>
          <w:szCs w:val="16"/>
        </w:rPr>
        <w:t>gy</w:t>
      </w:r>
      <w:r w:rsidR="003A62FD" w:rsidRPr="008E5993">
        <w:rPr>
          <w:rFonts w:ascii="Arial" w:hAnsi="Arial" w:cs="Arial"/>
          <w:sz w:val="16"/>
          <w:szCs w:val="16"/>
        </w:rPr>
        <w:t xml:space="preserve">. </w:t>
      </w:r>
    </w:p>
    <w:p w:rsidR="00066C8A" w:rsidRPr="008E5993" w:rsidRDefault="008E5993" w:rsidP="008E5993">
      <w:pPr>
        <w:tabs>
          <w:tab w:val="left" w:pos="432"/>
        </w:tabs>
        <w:spacing w:after="0" w:line="240" w:lineRule="auto"/>
        <w:jc w:val="both"/>
        <w:rPr>
          <w:rFonts w:ascii="Arial" w:hAnsi="Arial" w:cs="Arial"/>
          <w:sz w:val="16"/>
          <w:szCs w:val="16"/>
        </w:rPr>
      </w:pPr>
      <w:r>
        <w:rPr>
          <w:rFonts w:ascii="Arial" w:hAnsi="Arial" w:cs="Arial"/>
          <w:sz w:val="16"/>
          <w:szCs w:val="16"/>
        </w:rPr>
        <w:tab/>
      </w:r>
      <w:r w:rsidR="00066C8A" w:rsidRPr="008E5993">
        <w:rPr>
          <w:rFonts w:ascii="Arial" w:hAnsi="Arial" w:cs="Arial"/>
          <w:sz w:val="16"/>
          <w:szCs w:val="16"/>
        </w:rPr>
        <w:t>It was found that 266 true positives and 48 true negatives correctly diagnosed using Alvarado score diagnostic accuracy results. Sensitivity and specificity were 80.1 percent and 92.3 percent respectively while the PPV, NPV and accuracy were 81.7 percent and 42.1% respectively. Stratification was also applied to gender and age groupings. Based on the Alvarado and AIR scores, the sensitivity, specificity, predictive values, and diagnostic accuracy were calculated.</w:t>
      </w:r>
    </w:p>
    <w:p w:rsidR="00284CE8" w:rsidRPr="008E5993" w:rsidRDefault="00284CE8" w:rsidP="008E5993">
      <w:pPr>
        <w:tabs>
          <w:tab w:val="left" w:pos="432"/>
        </w:tabs>
        <w:spacing w:after="0" w:line="240" w:lineRule="auto"/>
        <w:jc w:val="both"/>
        <w:rPr>
          <w:rFonts w:ascii="Arial" w:hAnsi="Arial" w:cs="Arial"/>
          <w:sz w:val="16"/>
          <w:szCs w:val="16"/>
        </w:rPr>
      </w:pPr>
    </w:p>
    <w:p w:rsidR="00284CE8" w:rsidRPr="008E5993" w:rsidRDefault="00284CE8" w:rsidP="008E5993">
      <w:pPr>
        <w:tabs>
          <w:tab w:val="left" w:pos="432"/>
        </w:tabs>
        <w:spacing w:after="0" w:line="240" w:lineRule="auto"/>
        <w:jc w:val="both"/>
        <w:rPr>
          <w:rFonts w:ascii="Arial" w:hAnsi="Arial" w:cs="Arial"/>
          <w:sz w:val="16"/>
          <w:szCs w:val="16"/>
        </w:rPr>
      </w:pPr>
      <w:r w:rsidRPr="008E5993">
        <w:rPr>
          <w:rFonts w:ascii="Arial" w:hAnsi="Arial" w:cs="Arial"/>
          <w:noProof/>
          <w:sz w:val="16"/>
          <w:szCs w:val="16"/>
        </w:rPr>
        <w:drawing>
          <wp:inline distT="0" distB="0" distL="0" distR="0" wp14:anchorId="447C8F75" wp14:editId="79985E42">
            <wp:extent cx="2875935" cy="4987636"/>
            <wp:effectExtent l="0" t="0" r="635" b="3810"/>
            <wp:docPr id="4" name="Picture 4" descr="D:\Dr. Misbah Atta\gr2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r. Misbah Atta\gr2_lr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7375" cy="4990134"/>
                    </a:xfrm>
                    <a:prstGeom prst="rect">
                      <a:avLst/>
                    </a:prstGeom>
                    <a:noFill/>
                    <a:ln>
                      <a:noFill/>
                    </a:ln>
                  </pic:spPr>
                </pic:pic>
              </a:graphicData>
            </a:graphic>
          </wp:inline>
        </w:drawing>
      </w:r>
    </w:p>
    <w:p w:rsidR="008E5993" w:rsidRPr="008E5993" w:rsidRDefault="008E5993" w:rsidP="008E5993">
      <w:pPr>
        <w:tabs>
          <w:tab w:val="left" w:pos="432"/>
        </w:tabs>
        <w:spacing w:after="0" w:line="240" w:lineRule="auto"/>
        <w:jc w:val="both"/>
        <w:rPr>
          <w:rFonts w:ascii="Arial" w:hAnsi="Arial" w:cs="Arial"/>
          <w:sz w:val="14"/>
          <w:szCs w:val="16"/>
        </w:rPr>
      </w:pPr>
      <w:r w:rsidRPr="008E5993">
        <w:rPr>
          <w:rFonts w:ascii="Arial" w:hAnsi="Arial" w:cs="Arial"/>
          <w:sz w:val="14"/>
          <w:szCs w:val="16"/>
        </w:rPr>
        <w:t>Figure 1: Clinical risk scoring for suspected acute appendicitis</w:t>
      </w:r>
      <w:r w:rsidRPr="008E5993">
        <w:rPr>
          <w:rFonts w:ascii="Arial" w:hAnsi="Arial" w:cs="Arial"/>
          <w:sz w:val="14"/>
          <w:szCs w:val="16"/>
          <w:vertAlign w:val="superscript"/>
        </w:rPr>
        <w:t>25</w:t>
      </w:r>
      <w:r w:rsidRPr="008E5993">
        <w:rPr>
          <w:rFonts w:ascii="Arial" w:hAnsi="Arial" w:cs="Arial"/>
          <w:sz w:val="14"/>
          <w:szCs w:val="16"/>
        </w:rPr>
        <w:t>.</w:t>
      </w:r>
    </w:p>
    <w:p w:rsidR="00284CE8" w:rsidRPr="00DE3D92" w:rsidRDefault="00DE3D92" w:rsidP="008E5993">
      <w:pPr>
        <w:tabs>
          <w:tab w:val="left" w:pos="432"/>
        </w:tabs>
        <w:spacing w:after="0" w:line="240" w:lineRule="auto"/>
        <w:jc w:val="both"/>
        <w:rPr>
          <w:rFonts w:ascii="Arial" w:hAnsi="Arial" w:cs="Arial"/>
          <w:sz w:val="14"/>
          <w:szCs w:val="16"/>
        </w:rPr>
      </w:pPr>
      <w:r w:rsidRPr="00DE3D92">
        <w:rPr>
          <w:rFonts w:ascii="Arial" w:hAnsi="Arial" w:cs="Arial"/>
          <w:sz w:val="14"/>
          <w:szCs w:val="16"/>
        </w:rPr>
        <w:lastRenderedPageBreak/>
        <w:t>Table 1: Diagnostic Accuracy Of Alvarado Score For Appendicitis Diagnosis Taking Histopathology As Gold Standard (N=384)</w:t>
      </w:r>
    </w:p>
    <w:tbl>
      <w:tblPr>
        <w:tblStyle w:val="TableGrid"/>
        <w:tblW w:w="0" w:type="auto"/>
        <w:tblInd w:w="126" w:type="dxa"/>
        <w:tblLook w:val="04A0" w:firstRow="1" w:lastRow="0" w:firstColumn="1" w:lastColumn="0" w:noHBand="0" w:noVBand="1"/>
      </w:tblPr>
      <w:tblGrid>
        <w:gridCol w:w="1170"/>
        <w:gridCol w:w="1080"/>
        <w:gridCol w:w="810"/>
        <w:gridCol w:w="810"/>
        <w:gridCol w:w="900"/>
      </w:tblGrid>
      <w:tr w:rsidR="008E5993" w:rsidRPr="008E5993" w:rsidTr="00DE3D92">
        <w:trPr>
          <w:trHeight w:val="47"/>
        </w:trPr>
        <w:tc>
          <w:tcPr>
            <w:tcW w:w="117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Parameters</w:t>
            </w:r>
          </w:p>
        </w:tc>
        <w:tc>
          <w:tcPr>
            <w:tcW w:w="2700" w:type="dxa"/>
            <w:gridSpan w:val="3"/>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Alvarado score diagnosis</w:t>
            </w:r>
          </w:p>
        </w:tc>
        <w:tc>
          <w:tcPr>
            <w:tcW w:w="90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P - value</w:t>
            </w:r>
          </w:p>
        </w:tc>
      </w:tr>
      <w:tr w:rsidR="008E5993" w:rsidRPr="008E5993" w:rsidTr="00DE3D92">
        <w:trPr>
          <w:trHeight w:val="47"/>
        </w:trPr>
        <w:tc>
          <w:tcPr>
            <w:tcW w:w="117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Histopathology</w:t>
            </w:r>
          </w:p>
        </w:tc>
        <w:tc>
          <w:tcPr>
            <w:tcW w:w="108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 xml:space="preserve">Positive </w:t>
            </w:r>
          </w:p>
        </w:tc>
        <w:tc>
          <w:tcPr>
            <w:tcW w:w="81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 xml:space="preserve">Negative </w:t>
            </w:r>
          </w:p>
        </w:tc>
        <w:tc>
          <w:tcPr>
            <w:tcW w:w="81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 xml:space="preserve">Total </w:t>
            </w:r>
          </w:p>
        </w:tc>
        <w:tc>
          <w:tcPr>
            <w:tcW w:w="900" w:type="dxa"/>
            <w:vMerge w:val="restart"/>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0.000</w:t>
            </w:r>
          </w:p>
        </w:tc>
      </w:tr>
      <w:tr w:rsidR="008E5993" w:rsidRPr="008E5993" w:rsidTr="00DE3D92">
        <w:trPr>
          <w:trHeight w:val="47"/>
        </w:trPr>
        <w:tc>
          <w:tcPr>
            <w:tcW w:w="117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 xml:space="preserve">Positive </w:t>
            </w:r>
          </w:p>
        </w:tc>
        <w:tc>
          <w:tcPr>
            <w:tcW w:w="108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266 (80.1)</w:t>
            </w:r>
          </w:p>
        </w:tc>
        <w:tc>
          <w:tcPr>
            <w:tcW w:w="81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66 (19.9)</w:t>
            </w:r>
          </w:p>
        </w:tc>
        <w:tc>
          <w:tcPr>
            <w:tcW w:w="81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332</w:t>
            </w:r>
          </w:p>
        </w:tc>
        <w:tc>
          <w:tcPr>
            <w:tcW w:w="900" w:type="dxa"/>
            <w:vMerge/>
            <w:shd w:val="clear" w:color="auto" w:fill="auto"/>
          </w:tcPr>
          <w:p w:rsidR="00284CE8" w:rsidRPr="00DE3D92" w:rsidRDefault="00284CE8" w:rsidP="00DE3D92">
            <w:pPr>
              <w:tabs>
                <w:tab w:val="left" w:pos="432"/>
                <w:tab w:val="left" w:pos="6735"/>
              </w:tabs>
              <w:rPr>
                <w:rFonts w:ascii="Arial" w:hAnsi="Arial" w:cs="Arial"/>
                <w:sz w:val="14"/>
                <w:szCs w:val="16"/>
              </w:rPr>
            </w:pPr>
          </w:p>
        </w:tc>
      </w:tr>
      <w:tr w:rsidR="008E5993" w:rsidRPr="008E5993" w:rsidTr="00DE3D92">
        <w:trPr>
          <w:trHeight w:val="47"/>
        </w:trPr>
        <w:tc>
          <w:tcPr>
            <w:tcW w:w="117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 xml:space="preserve">Negative </w:t>
            </w:r>
          </w:p>
        </w:tc>
        <w:tc>
          <w:tcPr>
            <w:tcW w:w="108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4 (7.7)</w:t>
            </w:r>
          </w:p>
        </w:tc>
        <w:tc>
          <w:tcPr>
            <w:tcW w:w="81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48 (92.3)</w:t>
            </w:r>
          </w:p>
        </w:tc>
        <w:tc>
          <w:tcPr>
            <w:tcW w:w="81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52</w:t>
            </w:r>
          </w:p>
        </w:tc>
        <w:tc>
          <w:tcPr>
            <w:tcW w:w="900" w:type="dxa"/>
            <w:vMerge/>
            <w:shd w:val="clear" w:color="auto" w:fill="auto"/>
          </w:tcPr>
          <w:p w:rsidR="00284CE8" w:rsidRPr="00DE3D92" w:rsidRDefault="00284CE8" w:rsidP="00DE3D92">
            <w:pPr>
              <w:tabs>
                <w:tab w:val="left" w:pos="432"/>
                <w:tab w:val="left" w:pos="6735"/>
              </w:tabs>
              <w:rPr>
                <w:rFonts w:ascii="Arial" w:hAnsi="Arial" w:cs="Arial"/>
                <w:sz w:val="14"/>
                <w:szCs w:val="16"/>
              </w:rPr>
            </w:pPr>
          </w:p>
        </w:tc>
      </w:tr>
      <w:tr w:rsidR="008E5993" w:rsidRPr="008E5993" w:rsidTr="00DE3D92">
        <w:trPr>
          <w:trHeight w:val="47"/>
        </w:trPr>
        <w:tc>
          <w:tcPr>
            <w:tcW w:w="117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Total</w:t>
            </w:r>
          </w:p>
        </w:tc>
        <w:tc>
          <w:tcPr>
            <w:tcW w:w="108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270</w:t>
            </w:r>
          </w:p>
        </w:tc>
        <w:tc>
          <w:tcPr>
            <w:tcW w:w="81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114</w:t>
            </w:r>
          </w:p>
        </w:tc>
        <w:tc>
          <w:tcPr>
            <w:tcW w:w="81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384</w:t>
            </w:r>
          </w:p>
        </w:tc>
        <w:tc>
          <w:tcPr>
            <w:tcW w:w="900" w:type="dxa"/>
            <w:vMerge/>
            <w:shd w:val="clear" w:color="auto" w:fill="auto"/>
          </w:tcPr>
          <w:p w:rsidR="00284CE8" w:rsidRPr="00DE3D92" w:rsidRDefault="00284CE8" w:rsidP="00DE3D92">
            <w:pPr>
              <w:tabs>
                <w:tab w:val="left" w:pos="432"/>
                <w:tab w:val="left" w:pos="6735"/>
              </w:tabs>
              <w:rPr>
                <w:rFonts w:ascii="Arial" w:hAnsi="Arial" w:cs="Arial"/>
                <w:sz w:val="14"/>
                <w:szCs w:val="16"/>
              </w:rPr>
            </w:pPr>
          </w:p>
        </w:tc>
      </w:tr>
      <w:tr w:rsidR="008E5993" w:rsidRPr="008E5993" w:rsidTr="00DE3D92">
        <w:trPr>
          <w:trHeight w:val="47"/>
        </w:trPr>
        <w:tc>
          <w:tcPr>
            <w:tcW w:w="117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 xml:space="preserve">Sensitivity </w:t>
            </w:r>
          </w:p>
        </w:tc>
        <w:tc>
          <w:tcPr>
            <w:tcW w:w="108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 xml:space="preserve">Specificity </w:t>
            </w:r>
          </w:p>
        </w:tc>
        <w:tc>
          <w:tcPr>
            <w:tcW w:w="81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Ppv</w:t>
            </w:r>
          </w:p>
        </w:tc>
        <w:tc>
          <w:tcPr>
            <w:tcW w:w="81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Npv</w:t>
            </w:r>
          </w:p>
        </w:tc>
        <w:tc>
          <w:tcPr>
            <w:tcW w:w="90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 xml:space="preserve">Accuracy </w:t>
            </w:r>
          </w:p>
        </w:tc>
      </w:tr>
      <w:tr w:rsidR="00DE3D92" w:rsidRPr="008E5993" w:rsidTr="00DE3D92">
        <w:trPr>
          <w:trHeight w:val="47"/>
        </w:trPr>
        <w:tc>
          <w:tcPr>
            <w:tcW w:w="117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80.1%</w:t>
            </w:r>
          </w:p>
        </w:tc>
        <w:tc>
          <w:tcPr>
            <w:tcW w:w="108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92.3%</w:t>
            </w:r>
          </w:p>
        </w:tc>
        <w:tc>
          <w:tcPr>
            <w:tcW w:w="81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98.5%</w:t>
            </w:r>
          </w:p>
        </w:tc>
        <w:tc>
          <w:tcPr>
            <w:tcW w:w="81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42.1%</w:t>
            </w:r>
          </w:p>
        </w:tc>
        <w:tc>
          <w:tcPr>
            <w:tcW w:w="900" w:type="dxa"/>
            <w:shd w:val="clear" w:color="auto" w:fill="auto"/>
          </w:tcPr>
          <w:p w:rsidR="00284CE8" w:rsidRPr="00DE3D92" w:rsidRDefault="00DE3D92" w:rsidP="00DE3D92">
            <w:pPr>
              <w:tabs>
                <w:tab w:val="left" w:pos="432"/>
                <w:tab w:val="left" w:pos="6735"/>
              </w:tabs>
              <w:rPr>
                <w:rFonts w:ascii="Arial" w:hAnsi="Arial" w:cs="Arial"/>
                <w:sz w:val="14"/>
                <w:szCs w:val="16"/>
              </w:rPr>
            </w:pPr>
            <w:r w:rsidRPr="00DE3D92">
              <w:rPr>
                <w:rFonts w:ascii="Arial" w:hAnsi="Arial" w:cs="Arial"/>
                <w:sz w:val="14"/>
                <w:szCs w:val="16"/>
              </w:rPr>
              <w:t>81.7%</w:t>
            </w:r>
          </w:p>
        </w:tc>
      </w:tr>
    </w:tbl>
    <w:p w:rsidR="00284CE8" w:rsidRPr="008E5993" w:rsidRDefault="00284CE8" w:rsidP="008E5993">
      <w:pPr>
        <w:tabs>
          <w:tab w:val="left" w:pos="432"/>
        </w:tabs>
        <w:spacing w:after="0" w:line="240" w:lineRule="auto"/>
        <w:jc w:val="both"/>
        <w:rPr>
          <w:rFonts w:ascii="Arial" w:hAnsi="Arial" w:cs="Arial"/>
          <w:sz w:val="16"/>
          <w:szCs w:val="16"/>
        </w:rPr>
      </w:pPr>
    </w:p>
    <w:p w:rsidR="00284CE8" w:rsidRPr="00DE3D92" w:rsidRDefault="00DE3D92" w:rsidP="008E5993">
      <w:pPr>
        <w:tabs>
          <w:tab w:val="left" w:pos="432"/>
        </w:tabs>
        <w:spacing w:after="0" w:line="240" w:lineRule="auto"/>
        <w:jc w:val="both"/>
        <w:rPr>
          <w:rFonts w:ascii="Arial" w:hAnsi="Arial" w:cs="Arial"/>
          <w:sz w:val="14"/>
          <w:szCs w:val="16"/>
        </w:rPr>
      </w:pPr>
      <w:r w:rsidRPr="00DE3D92">
        <w:rPr>
          <w:rFonts w:ascii="Arial" w:hAnsi="Arial" w:cs="Arial"/>
          <w:sz w:val="14"/>
          <w:szCs w:val="16"/>
        </w:rPr>
        <w:t>Table 2: Diagnostic Accuracy Of Air Score For Appendicitis Diagnosis Taking Histopathology As Gold Standard (N=384)</w:t>
      </w:r>
    </w:p>
    <w:tbl>
      <w:tblPr>
        <w:tblStyle w:val="TableGrid"/>
        <w:tblW w:w="0" w:type="auto"/>
        <w:tblInd w:w="108" w:type="dxa"/>
        <w:tblLayout w:type="fixed"/>
        <w:tblLook w:val="04A0" w:firstRow="1" w:lastRow="0" w:firstColumn="1" w:lastColumn="0" w:noHBand="0" w:noVBand="1"/>
      </w:tblPr>
      <w:tblGrid>
        <w:gridCol w:w="1188"/>
        <w:gridCol w:w="1080"/>
        <w:gridCol w:w="810"/>
        <w:gridCol w:w="810"/>
        <w:gridCol w:w="900"/>
      </w:tblGrid>
      <w:tr w:rsidR="008E5993" w:rsidRPr="008E5993" w:rsidTr="00DE3D92">
        <w:trPr>
          <w:trHeight w:val="47"/>
        </w:trPr>
        <w:tc>
          <w:tcPr>
            <w:tcW w:w="1188"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 xml:space="preserve">Parameters </w:t>
            </w:r>
          </w:p>
        </w:tc>
        <w:tc>
          <w:tcPr>
            <w:tcW w:w="2700" w:type="dxa"/>
            <w:gridSpan w:val="3"/>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Air score diagnosis</w:t>
            </w:r>
          </w:p>
        </w:tc>
        <w:tc>
          <w:tcPr>
            <w:tcW w:w="900"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P - value</w:t>
            </w:r>
          </w:p>
        </w:tc>
      </w:tr>
      <w:tr w:rsidR="008E5993" w:rsidRPr="008E5993" w:rsidTr="00DE3D92">
        <w:trPr>
          <w:trHeight w:val="47"/>
        </w:trPr>
        <w:tc>
          <w:tcPr>
            <w:tcW w:w="1188"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Histopathology</w:t>
            </w:r>
          </w:p>
        </w:tc>
        <w:tc>
          <w:tcPr>
            <w:tcW w:w="1080"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 xml:space="preserve">Positive </w:t>
            </w:r>
          </w:p>
        </w:tc>
        <w:tc>
          <w:tcPr>
            <w:tcW w:w="810"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 xml:space="preserve">Negative </w:t>
            </w:r>
          </w:p>
        </w:tc>
        <w:tc>
          <w:tcPr>
            <w:tcW w:w="810"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 xml:space="preserve">Total </w:t>
            </w:r>
          </w:p>
        </w:tc>
        <w:tc>
          <w:tcPr>
            <w:tcW w:w="900" w:type="dxa"/>
            <w:vMerge w:val="restart"/>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0.000*</w:t>
            </w:r>
          </w:p>
        </w:tc>
      </w:tr>
      <w:tr w:rsidR="008E5993" w:rsidRPr="008E5993" w:rsidTr="00DE3D92">
        <w:trPr>
          <w:trHeight w:val="47"/>
        </w:trPr>
        <w:tc>
          <w:tcPr>
            <w:tcW w:w="1188"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 xml:space="preserve">Positive </w:t>
            </w:r>
          </w:p>
        </w:tc>
        <w:tc>
          <w:tcPr>
            <w:tcW w:w="1080"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241 (72.6)</w:t>
            </w:r>
          </w:p>
        </w:tc>
        <w:tc>
          <w:tcPr>
            <w:tcW w:w="810"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91 (27.4)</w:t>
            </w:r>
          </w:p>
        </w:tc>
        <w:tc>
          <w:tcPr>
            <w:tcW w:w="810"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332</w:t>
            </w:r>
          </w:p>
        </w:tc>
        <w:tc>
          <w:tcPr>
            <w:tcW w:w="900" w:type="dxa"/>
            <w:vMerge/>
            <w:shd w:val="clear" w:color="auto" w:fill="auto"/>
          </w:tcPr>
          <w:p w:rsidR="00284CE8" w:rsidRPr="00DE3D92" w:rsidRDefault="00284CE8" w:rsidP="00DE3D92">
            <w:pPr>
              <w:tabs>
                <w:tab w:val="left" w:pos="432"/>
              </w:tabs>
              <w:rPr>
                <w:rFonts w:ascii="Arial" w:hAnsi="Arial" w:cs="Arial"/>
                <w:sz w:val="14"/>
                <w:szCs w:val="16"/>
              </w:rPr>
            </w:pPr>
          </w:p>
        </w:tc>
      </w:tr>
      <w:tr w:rsidR="008E5993" w:rsidRPr="008E5993" w:rsidTr="00DE3D92">
        <w:trPr>
          <w:trHeight w:val="47"/>
        </w:trPr>
        <w:tc>
          <w:tcPr>
            <w:tcW w:w="1188"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 xml:space="preserve">Negative </w:t>
            </w:r>
          </w:p>
        </w:tc>
        <w:tc>
          <w:tcPr>
            <w:tcW w:w="1080"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3 (5.8)</w:t>
            </w:r>
          </w:p>
        </w:tc>
        <w:tc>
          <w:tcPr>
            <w:tcW w:w="810"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49 (94.2)</w:t>
            </w:r>
          </w:p>
        </w:tc>
        <w:tc>
          <w:tcPr>
            <w:tcW w:w="810"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52</w:t>
            </w:r>
          </w:p>
        </w:tc>
        <w:tc>
          <w:tcPr>
            <w:tcW w:w="900" w:type="dxa"/>
            <w:vMerge/>
            <w:shd w:val="clear" w:color="auto" w:fill="auto"/>
          </w:tcPr>
          <w:p w:rsidR="00284CE8" w:rsidRPr="00DE3D92" w:rsidRDefault="00284CE8" w:rsidP="00DE3D92">
            <w:pPr>
              <w:tabs>
                <w:tab w:val="left" w:pos="432"/>
              </w:tabs>
              <w:rPr>
                <w:rFonts w:ascii="Arial" w:hAnsi="Arial" w:cs="Arial"/>
                <w:sz w:val="14"/>
                <w:szCs w:val="16"/>
              </w:rPr>
            </w:pPr>
          </w:p>
        </w:tc>
      </w:tr>
      <w:tr w:rsidR="008E5993" w:rsidRPr="008E5993" w:rsidTr="00DE3D92">
        <w:trPr>
          <w:trHeight w:val="47"/>
        </w:trPr>
        <w:tc>
          <w:tcPr>
            <w:tcW w:w="1188"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Total</w:t>
            </w:r>
          </w:p>
        </w:tc>
        <w:tc>
          <w:tcPr>
            <w:tcW w:w="1080"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244</w:t>
            </w:r>
          </w:p>
        </w:tc>
        <w:tc>
          <w:tcPr>
            <w:tcW w:w="810"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140</w:t>
            </w:r>
          </w:p>
        </w:tc>
        <w:tc>
          <w:tcPr>
            <w:tcW w:w="810"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384</w:t>
            </w:r>
          </w:p>
        </w:tc>
        <w:tc>
          <w:tcPr>
            <w:tcW w:w="900" w:type="dxa"/>
            <w:vMerge/>
            <w:shd w:val="clear" w:color="auto" w:fill="auto"/>
          </w:tcPr>
          <w:p w:rsidR="00284CE8" w:rsidRPr="00DE3D92" w:rsidRDefault="00284CE8" w:rsidP="00DE3D92">
            <w:pPr>
              <w:tabs>
                <w:tab w:val="left" w:pos="432"/>
              </w:tabs>
              <w:rPr>
                <w:rFonts w:ascii="Arial" w:hAnsi="Arial" w:cs="Arial"/>
                <w:sz w:val="14"/>
                <w:szCs w:val="16"/>
              </w:rPr>
            </w:pPr>
          </w:p>
        </w:tc>
      </w:tr>
      <w:tr w:rsidR="008E5993" w:rsidRPr="008E5993" w:rsidTr="00DE3D92">
        <w:trPr>
          <w:trHeight w:val="47"/>
        </w:trPr>
        <w:tc>
          <w:tcPr>
            <w:tcW w:w="1188"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 xml:space="preserve">Sensitivity </w:t>
            </w:r>
          </w:p>
        </w:tc>
        <w:tc>
          <w:tcPr>
            <w:tcW w:w="1080"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 xml:space="preserve">Specificity </w:t>
            </w:r>
          </w:p>
        </w:tc>
        <w:tc>
          <w:tcPr>
            <w:tcW w:w="810"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Ppv</w:t>
            </w:r>
          </w:p>
        </w:tc>
        <w:tc>
          <w:tcPr>
            <w:tcW w:w="810"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Npv</w:t>
            </w:r>
          </w:p>
        </w:tc>
        <w:tc>
          <w:tcPr>
            <w:tcW w:w="900"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 xml:space="preserve">Accuracy </w:t>
            </w:r>
          </w:p>
        </w:tc>
      </w:tr>
      <w:tr w:rsidR="00DE3D92" w:rsidRPr="008E5993" w:rsidTr="00DE3D92">
        <w:trPr>
          <w:trHeight w:val="47"/>
        </w:trPr>
        <w:tc>
          <w:tcPr>
            <w:tcW w:w="1188"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72.6%</w:t>
            </w:r>
          </w:p>
        </w:tc>
        <w:tc>
          <w:tcPr>
            <w:tcW w:w="1080"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94.2%</w:t>
            </w:r>
          </w:p>
        </w:tc>
        <w:tc>
          <w:tcPr>
            <w:tcW w:w="810"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98.8%</w:t>
            </w:r>
          </w:p>
        </w:tc>
        <w:tc>
          <w:tcPr>
            <w:tcW w:w="810"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35%</w:t>
            </w:r>
          </w:p>
        </w:tc>
        <w:tc>
          <w:tcPr>
            <w:tcW w:w="900" w:type="dxa"/>
            <w:shd w:val="clear" w:color="auto" w:fill="auto"/>
          </w:tcPr>
          <w:p w:rsidR="00284CE8" w:rsidRPr="00DE3D92" w:rsidRDefault="00DE3D92" w:rsidP="00DE3D92">
            <w:pPr>
              <w:tabs>
                <w:tab w:val="left" w:pos="432"/>
              </w:tabs>
              <w:rPr>
                <w:rFonts w:ascii="Arial" w:hAnsi="Arial" w:cs="Arial"/>
                <w:sz w:val="14"/>
                <w:szCs w:val="16"/>
              </w:rPr>
            </w:pPr>
            <w:r w:rsidRPr="00DE3D92">
              <w:rPr>
                <w:rFonts w:ascii="Arial" w:hAnsi="Arial" w:cs="Arial"/>
                <w:sz w:val="14"/>
                <w:szCs w:val="16"/>
              </w:rPr>
              <w:t>75.5%</w:t>
            </w:r>
          </w:p>
        </w:tc>
      </w:tr>
    </w:tbl>
    <w:p w:rsidR="00284CE8" w:rsidRPr="008E5993" w:rsidRDefault="00284CE8" w:rsidP="008E5993">
      <w:pPr>
        <w:tabs>
          <w:tab w:val="left" w:pos="432"/>
        </w:tabs>
        <w:spacing w:after="0" w:line="240" w:lineRule="auto"/>
        <w:jc w:val="both"/>
        <w:rPr>
          <w:rFonts w:ascii="Arial" w:hAnsi="Arial" w:cs="Arial"/>
          <w:sz w:val="16"/>
          <w:szCs w:val="16"/>
        </w:rPr>
      </w:pPr>
    </w:p>
    <w:p w:rsidR="004A4802" w:rsidRPr="00DE3D92" w:rsidRDefault="004A4802" w:rsidP="008E5993">
      <w:pPr>
        <w:tabs>
          <w:tab w:val="left" w:pos="432"/>
        </w:tabs>
        <w:spacing w:after="0" w:line="240" w:lineRule="auto"/>
        <w:jc w:val="both"/>
        <w:rPr>
          <w:rFonts w:ascii="Arial" w:hAnsi="Arial" w:cs="Arial"/>
          <w:b/>
          <w:sz w:val="20"/>
          <w:szCs w:val="16"/>
        </w:rPr>
      </w:pPr>
      <w:r w:rsidRPr="00DE3D92">
        <w:rPr>
          <w:rFonts w:ascii="Arial" w:hAnsi="Arial" w:cs="Arial"/>
          <w:b/>
          <w:sz w:val="20"/>
          <w:szCs w:val="16"/>
        </w:rPr>
        <w:t>DISCUSSION</w:t>
      </w:r>
    </w:p>
    <w:p w:rsidR="00C57E0A" w:rsidRPr="008E5993" w:rsidRDefault="00066C8A" w:rsidP="008E5993">
      <w:pPr>
        <w:tabs>
          <w:tab w:val="left" w:pos="432"/>
        </w:tabs>
        <w:spacing w:after="0" w:line="240" w:lineRule="auto"/>
        <w:jc w:val="both"/>
        <w:rPr>
          <w:rFonts w:ascii="Arial" w:hAnsi="Arial" w:cs="Arial"/>
          <w:sz w:val="16"/>
          <w:szCs w:val="16"/>
        </w:rPr>
      </w:pPr>
      <w:r w:rsidRPr="008E5993">
        <w:rPr>
          <w:rFonts w:ascii="Arial" w:hAnsi="Arial" w:cs="Arial"/>
          <w:sz w:val="16"/>
          <w:szCs w:val="16"/>
        </w:rPr>
        <w:t>The diagnosis of acute appendicitis continues to be one of the most challenging procedures in general surgery, and even the most seasoned medical professional can be humbled</w:t>
      </w:r>
      <w:r w:rsidRPr="008E5993">
        <w:rPr>
          <w:rFonts w:ascii="Arial" w:hAnsi="Arial" w:cs="Arial"/>
          <w:sz w:val="16"/>
          <w:szCs w:val="16"/>
          <w:vertAlign w:val="superscript"/>
        </w:rPr>
        <w:t>19</w:t>
      </w:r>
      <w:r w:rsidRPr="008E5993">
        <w:rPr>
          <w:rFonts w:ascii="Arial" w:hAnsi="Arial" w:cs="Arial"/>
          <w:sz w:val="16"/>
          <w:szCs w:val="16"/>
        </w:rPr>
        <w:t>.</w:t>
      </w:r>
      <w:r w:rsidR="00A90FDC" w:rsidRPr="008E5993">
        <w:rPr>
          <w:rFonts w:ascii="Arial" w:hAnsi="Arial" w:cs="Arial"/>
          <w:sz w:val="16"/>
          <w:szCs w:val="16"/>
        </w:rPr>
        <w:t xml:space="preserve"> Too many unfavourable appendectomies are caused as a result of early surgical intervention to limit complications</w:t>
      </w:r>
      <w:r w:rsidRPr="008E5993">
        <w:rPr>
          <w:rFonts w:ascii="Arial" w:hAnsi="Arial" w:cs="Arial"/>
          <w:sz w:val="16"/>
          <w:szCs w:val="16"/>
        </w:rPr>
        <w:t>, with a corresponding death rate of 10%, leading to the course of the disease.</w:t>
      </w:r>
      <w:r w:rsidRPr="008E5993">
        <w:rPr>
          <w:rFonts w:ascii="Arial" w:hAnsi="Arial" w:cs="Arial"/>
          <w:sz w:val="16"/>
          <w:szCs w:val="16"/>
          <w:vertAlign w:val="superscript"/>
        </w:rPr>
        <w:t>20</w:t>
      </w:r>
      <w:r w:rsidR="00A90FDC" w:rsidRPr="008E5993">
        <w:rPr>
          <w:rFonts w:ascii="Arial" w:hAnsi="Arial" w:cs="Arial"/>
          <w:sz w:val="16"/>
          <w:szCs w:val="16"/>
        </w:rPr>
        <w:t xml:space="preserve"> In order to facilitate treatment selection, a scoring system's design should be straightforward</w:t>
      </w:r>
      <w:r w:rsidRPr="008E5993">
        <w:rPr>
          <w:rFonts w:ascii="Arial" w:hAnsi="Arial" w:cs="Arial"/>
          <w:sz w:val="16"/>
          <w:szCs w:val="16"/>
        </w:rPr>
        <w:t xml:space="preserve">. Instead of making a diagnosis, the purpose of a scoring system </w:t>
      </w:r>
      <w:r w:rsidR="00A90FDC" w:rsidRPr="008E5993">
        <w:rPr>
          <w:rFonts w:ascii="Arial" w:hAnsi="Arial" w:cs="Arial"/>
          <w:sz w:val="16"/>
          <w:szCs w:val="16"/>
        </w:rPr>
        <w:t>must</w:t>
      </w:r>
      <w:r w:rsidRPr="008E5993">
        <w:rPr>
          <w:rFonts w:ascii="Arial" w:hAnsi="Arial" w:cs="Arial"/>
          <w:sz w:val="16"/>
          <w:szCs w:val="16"/>
        </w:rPr>
        <w:t xml:space="preserve"> be to distinguish where there is </w:t>
      </w:r>
      <w:r w:rsidR="00A90FDC" w:rsidRPr="008E5993">
        <w:rPr>
          <w:rFonts w:ascii="Arial" w:hAnsi="Arial" w:cs="Arial"/>
          <w:sz w:val="16"/>
          <w:szCs w:val="16"/>
        </w:rPr>
        <w:t>ambiguity</w:t>
      </w:r>
      <w:r w:rsidRPr="008E5993">
        <w:rPr>
          <w:rFonts w:ascii="Arial" w:hAnsi="Arial" w:cs="Arial"/>
          <w:sz w:val="16"/>
          <w:szCs w:val="16"/>
        </w:rPr>
        <w:t>.</w:t>
      </w:r>
      <w:r w:rsidRPr="008E5993">
        <w:rPr>
          <w:rFonts w:ascii="Arial" w:hAnsi="Arial" w:cs="Arial"/>
          <w:sz w:val="16"/>
          <w:szCs w:val="16"/>
          <w:vertAlign w:val="superscript"/>
        </w:rPr>
        <w:t>18</w:t>
      </w:r>
      <w:r w:rsidR="00A90FDC" w:rsidRPr="008E5993">
        <w:rPr>
          <w:rFonts w:ascii="Arial" w:hAnsi="Arial" w:cs="Arial"/>
          <w:sz w:val="16"/>
          <w:szCs w:val="16"/>
        </w:rPr>
        <w:t xml:space="preserve"> When determining whether a patient has an increased or decreased risk of developing acute appendicitis, the Alvarado score applies the same concepts as it does</w:t>
      </w:r>
      <w:r w:rsidRPr="008E5993">
        <w:rPr>
          <w:rFonts w:ascii="Arial" w:hAnsi="Arial" w:cs="Arial"/>
          <w:sz w:val="16"/>
          <w:szCs w:val="16"/>
        </w:rPr>
        <w:t>.</w:t>
      </w:r>
      <w:r w:rsidRPr="008E5993">
        <w:rPr>
          <w:rFonts w:ascii="Arial" w:hAnsi="Arial" w:cs="Arial"/>
          <w:sz w:val="16"/>
          <w:szCs w:val="16"/>
          <w:vertAlign w:val="superscript"/>
        </w:rPr>
        <w:t>14</w:t>
      </w:r>
      <w:r w:rsidRPr="008E5993">
        <w:rPr>
          <w:rFonts w:ascii="Arial" w:hAnsi="Arial" w:cs="Arial"/>
          <w:sz w:val="16"/>
          <w:szCs w:val="16"/>
        </w:rPr>
        <w:t xml:space="preserve"> Although CRP is commonly available in the laboratory and can be used to predict appendicitis risk, it does not have the necessary sensitivity or specificity to be utilised as a stand-alone test.</w:t>
      </w:r>
      <w:r w:rsidRPr="008E5993">
        <w:rPr>
          <w:rFonts w:ascii="Arial" w:hAnsi="Arial" w:cs="Arial"/>
          <w:sz w:val="16"/>
          <w:szCs w:val="16"/>
          <w:vertAlign w:val="superscript"/>
        </w:rPr>
        <w:t>22</w:t>
      </w:r>
      <w:r w:rsidRPr="008E5993">
        <w:rPr>
          <w:rFonts w:ascii="Arial" w:hAnsi="Arial" w:cs="Arial"/>
          <w:sz w:val="16"/>
          <w:szCs w:val="16"/>
        </w:rPr>
        <w:t xml:space="preserve"> The Alvarado score is simple, straightforward, inexpensive, and quite accurate in interpreting the extremes of the score range.</w:t>
      </w:r>
      <w:r w:rsidRPr="008E5993">
        <w:rPr>
          <w:rFonts w:ascii="Arial" w:hAnsi="Arial" w:cs="Arial"/>
          <w:sz w:val="16"/>
          <w:szCs w:val="16"/>
          <w:vertAlign w:val="superscript"/>
        </w:rPr>
        <w:t>23</w:t>
      </w:r>
      <w:r w:rsidRPr="008E5993">
        <w:rPr>
          <w:rFonts w:ascii="Arial" w:hAnsi="Arial" w:cs="Arial"/>
          <w:sz w:val="16"/>
          <w:szCs w:val="16"/>
        </w:rPr>
        <w:t xml:space="preserve"> Using histology as the gold standard, a research indicated that Alvarado detected 75 patients with acute appendicitis (with a score of &gt;4), of which 5 were false positives. When Alvarado ruled out acute appendicitis (scoring 4) in 25 people, there were 19 erroneous negative results. There were no false positives when using the Alvarado score (with a value &gt;8) to diagnose 19 patients. There were four false positives out of the 84 acute appendicitis diagnoses made by AIR. Only nine of the 16 people who had an acute appendicitis were false negatives. 11 cases of acute appendicitis (with a score of 8 or higher) were diagnosed by AIR with no false positives. By scoring higher than 4, the accuracy rate of Air was discovered to be 90.9 percent. Specificity was 12.3% for AIR and 21.3 % for Alvarado (both at a score of 8 or higher)</w:t>
      </w:r>
      <w:r w:rsidR="00F03657" w:rsidRPr="008E5993">
        <w:rPr>
          <w:rFonts w:ascii="Arial" w:hAnsi="Arial" w:cs="Arial"/>
          <w:sz w:val="16"/>
          <w:szCs w:val="16"/>
        </w:rPr>
        <w:t>.</w:t>
      </w:r>
    </w:p>
    <w:p w:rsidR="00DE3D92" w:rsidRDefault="00DE3D92" w:rsidP="008E5993">
      <w:pPr>
        <w:tabs>
          <w:tab w:val="left" w:pos="432"/>
        </w:tabs>
        <w:spacing w:after="0" w:line="240" w:lineRule="auto"/>
        <w:jc w:val="both"/>
        <w:rPr>
          <w:rFonts w:ascii="Arial" w:hAnsi="Arial" w:cs="Arial"/>
          <w:b/>
          <w:sz w:val="16"/>
          <w:szCs w:val="16"/>
        </w:rPr>
      </w:pPr>
    </w:p>
    <w:p w:rsidR="0031044C" w:rsidRPr="00DE3D92" w:rsidRDefault="0031044C" w:rsidP="008E5993">
      <w:pPr>
        <w:tabs>
          <w:tab w:val="left" w:pos="432"/>
        </w:tabs>
        <w:spacing w:after="0" w:line="240" w:lineRule="auto"/>
        <w:jc w:val="both"/>
        <w:rPr>
          <w:rFonts w:ascii="Arial" w:hAnsi="Arial" w:cs="Arial"/>
          <w:b/>
          <w:sz w:val="20"/>
          <w:szCs w:val="16"/>
        </w:rPr>
      </w:pPr>
      <w:r w:rsidRPr="00DE3D92">
        <w:rPr>
          <w:rFonts w:ascii="Arial" w:hAnsi="Arial" w:cs="Arial"/>
          <w:b/>
          <w:sz w:val="20"/>
          <w:szCs w:val="16"/>
        </w:rPr>
        <w:t>CONCLUSION</w:t>
      </w:r>
    </w:p>
    <w:p w:rsidR="0031044C" w:rsidRPr="008E5993" w:rsidRDefault="0031044C" w:rsidP="008E5993">
      <w:pPr>
        <w:tabs>
          <w:tab w:val="left" w:pos="432"/>
        </w:tabs>
        <w:spacing w:after="0" w:line="240" w:lineRule="auto"/>
        <w:jc w:val="both"/>
        <w:rPr>
          <w:rFonts w:ascii="Arial" w:hAnsi="Arial" w:cs="Arial"/>
          <w:sz w:val="16"/>
          <w:szCs w:val="16"/>
        </w:rPr>
      </w:pPr>
      <w:r w:rsidRPr="008E5993">
        <w:rPr>
          <w:rFonts w:ascii="Arial" w:hAnsi="Arial" w:cs="Arial"/>
          <w:sz w:val="16"/>
          <w:szCs w:val="16"/>
        </w:rPr>
        <w:t>The study results showed Sensitivity, Specific</w:t>
      </w:r>
      <w:r w:rsidR="000D053A" w:rsidRPr="008E5993">
        <w:rPr>
          <w:rFonts w:ascii="Arial" w:hAnsi="Arial" w:cs="Arial"/>
          <w:sz w:val="16"/>
          <w:szCs w:val="16"/>
        </w:rPr>
        <w:t>ity, PPV, NPV and accuracy for A</w:t>
      </w:r>
      <w:r w:rsidRPr="008E5993">
        <w:rPr>
          <w:rFonts w:ascii="Arial" w:hAnsi="Arial" w:cs="Arial"/>
          <w:sz w:val="16"/>
          <w:szCs w:val="16"/>
        </w:rPr>
        <w:t>lvarado score as 80.1%, 92.3%, 98.5%, 42.1%, and 81.7%. Whereas these values were 72.6%, 94.2%, 98.8%, 35%, and 75.5% for AIR score.</w:t>
      </w:r>
      <w:r w:rsidR="00066C8A" w:rsidRPr="008E5993">
        <w:rPr>
          <w:rFonts w:ascii="Arial" w:hAnsi="Arial" w:cs="Arial"/>
          <w:sz w:val="16"/>
          <w:szCs w:val="16"/>
        </w:rPr>
        <w:t xml:space="preserve"> The Appendicitis inflammatory response score and the Alvarado score outperformed the histology findings. A grading system like this is essential for success. Because removing a normal appendix costs both the patient and the health care system, scoring techniques should be employed to ensure accurate diagnosis</w:t>
      </w:r>
      <w:r w:rsidRPr="008E5993">
        <w:rPr>
          <w:rFonts w:ascii="Arial" w:hAnsi="Arial" w:cs="Arial"/>
          <w:sz w:val="16"/>
          <w:szCs w:val="16"/>
        </w:rPr>
        <w:t>.</w:t>
      </w:r>
    </w:p>
    <w:p w:rsidR="00DE3D92" w:rsidRDefault="00DE3D92" w:rsidP="008E5993">
      <w:pPr>
        <w:tabs>
          <w:tab w:val="left" w:pos="432"/>
        </w:tabs>
        <w:spacing w:after="0" w:line="240" w:lineRule="auto"/>
        <w:jc w:val="both"/>
        <w:rPr>
          <w:rFonts w:ascii="Arial" w:hAnsi="Arial" w:cs="Arial"/>
          <w:b/>
          <w:sz w:val="16"/>
          <w:szCs w:val="16"/>
        </w:rPr>
      </w:pPr>
    </w:p>
    <w:p w:rsidR="00790A59" w:rsidRPr="00DE3D92" w:rsidRDefault="00790A59" w:rsidP="008E5993">
      <w:pPr>
        <w:tabs>
          <w:tab w:val="left" w:pos="432"/>
        </w:tabs>
        <w:spacing w:after="0" w:line="240" w:lineRule="auto"/>
        <w:jc w:val="both"/>
        <w:rPr>
          <w:rFonts w:ascii="Arial" w:hAnsi="Arial" w:cs="Arial"/>
          <w:b/>
          <w:sz w:val="20"/>
          <w:szCs w:val="16"/>
        </w:rPr>
      </w:pPr>
      <w:r w:rsidRPr="00DE3D92">
        <w:rPr>
          <w:rFonts w:ascii="Arial" w:hAnsi="Arial" w:cs="Arial"/>
          <w:b/>
          <w:sz w:val="20"/>
          <w:szCs w:val="16"/>
        </w:rPr>
        <w:t>REFERENCES</w:t>
      </w:r>
    </w:p>
    <w:p w:rsidR="00790A59" w:rsidRPr="00DE3D92" w:rsidRDefault="00790A59"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t>1</w:t>
      </w:r>
      <w:r w:rsidR="00DE3D92" w:rsidRPr="00DE3D92">
        <w:rPr>
          <w:rFonts w:ascii="Arial" w:hAnsi="Arial" w:cs="Arial"/>
          <w:sz w:val="14"/>
          <w:szCs w:val="16"/>
        </w:rPr>
        <w:tab/>
      </w:r>
      <w:r w:rsidRPr="00DE3D92">
        <w:rPr>
          <w:rFonts w:ascii="Arial" w:hAnsi="Arial" w:cs="Arial"/>
          <w:sz w:val="14"/>
          <w:szCs w:val="16"/>
        </w:rPr>
        <w:t>Ceresoli M, Zucchi A, Allievi N, Harbi A, Pisano M, Montori G, et al. Acute appendicitis: Epidemiology, treatment and outcomes- analysis of 16544 consecutive cases. World J Gastrointestinal Surg. 2016;8(10):693-9.</w:t>
      </w:r>
    </w:p>
    <w:p w:rsidR="00790A59" w:rsidRPr="00DE3D92" w:rsidRDefault="00790A59"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t>2</w:t>
      </w:r>
      <w:r w:rsidR="00DE3D92" w:rsidRPr="00DE3D92">
        <w:rPr>
          <w:rFonts w:ascii="Arial" w:hAnsi="Arial" w:cs="Arial"/>
          <w:sz w:val="14"/>
          <w:szCs w:val="16"/>
        </w:rPr>
        <w:tab/>
      </w:r>
      <w:r w:rsidRPr="00DE3D92">
        <w:rPr>
          <w:rFonts w:ascii="Arial" w:hAnsi="Arial" w:cs="Arial"/>
          <w:sz w:val="14"/>
          <w:szCs w:val="16"/>
        </w:rPr>
        <w:t>Sammalkorpi HE, Mentula P, Leppäniemi A. A new adult appendicitis score improves diagnostic accuracy of acute appendicitis- a prospective study. BMC Gastroenterol. 2014;14(1):114-21.</w:t>
      </w:r>
    </w:p>
    <w:p w:rsidR="00790A59" w:rsidRPr="00DE3D92" w:rsidRDefault="00790A59"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lastRenderedPageBreak/>
        <w:t>3</w:t>
      </w:r>
      <w:r w:rsidR="00DE3D92" w:rsidRPr="00DE3D92">
        <w:rPr>
          <w:rFonts w:ascii="Arial" w:hAnsi="Arial" w:cs="Arial"/>
          <w:sz w:val="14"/>
          <w:szCs w:val="16"/>
        </w:rPr>
        <w:tab/>
      </w:r>
      <w:r w:rsidRPr="00DE3D92">
        <w:rPr>
          <w:rFonts w:ascii="Arial" w:hAnsi="Arial" w:cs="Arial"/>
          <w:sz w:val="14"/>
          <w:szCs w:val="16"/>
        </w:rPr>
        <w:t>Narendra JB, Thakkannavar V. Comparative Study of Modified Alvarado Score and Ultrasonography in the Diagnosis of Acute Appendicitis. IOSR J Dental Med Sci. 2016;15(8):14-7.</w:t>
      </w:r>
    </w:p>
    <w:p w:rsidR="00B25B9C" w:rsidRPr="00DE3D92" w:rsidRDefault="00B25B9C"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t>4</w:t>
      </w:r>
      <w:r w:rsidR="00DE3D92" w:rsidRPr="00DE3D92">
        <w:rPr>
          <w:rFonts w:ascii="Arial" w:hAnsi="Arial" w:cs="Arial"/>
          <w:sz w:val="14"/>
          <w:szCs w:val="16"/>
        </w:rPr>
        <w:tab/>
      </w:r>
      <w:r w:rsidRPr="00DE3D92">
        <w:rPr>
          <w:rFonts w:ascii="Arial" w:hAnsi="Arial" w:cs="Arial"/>
          <w:sz w:val="14"/>
          <w:szCs w:val="16"/>
        </w:rPr>
        <w:t>Memon ZA, Irfan S, Fatima K, Iqbal MS, Sami W. Acute appendicitis: diagnostic accuracy of Alvarado scoring system. Asian J Surgery. 2013;36(4):144-9.</w:t>
      </w:r>
    </w:p>
    <w:p w:rsidR="00B25B9C" w:rsidRPr="00DE3D92" w:rsidRDefault="00B25B9C"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t>5</w:t>
      </w:r>
      <w:r w:rsidR="00DE3D92" w:rsidRPr="00DE3D92">
        <w:rPr>
          <w:rFonts w:ascii="Arial" w:hAnsi="Arial" w:cs="Arial"/>
          <w:sz w:val="14"/>
          <w:szCs w:val="16"/>
        </w:rPr>
        <w:tab/>
      </w:r>
      <w:r w:rsidRPr="00DE3D92">
        <w:rPr>
          <w:rFonts w:ascii="Arial" w:hAnsi="Arial" w:cs="Arial"/>
          <w:sz w:val="14"/>
          <w:szCs w:val="16"/>
        </w:rPr>
        <w:t xml:space="preserve">Munir K, Iqbal J, Mushtaq U, Ishaque I, Mudassar J, Khalid A. Modiﬁed Alvarado scoring system in the diagnosis of acute appendicitis. APMC. 2008;2:91-4. </w:t>
      </w:r>
    </w:p>
    <w:p w:rsidR="00B25B9C" w:rsidRPr="00DE3D92" w:rsidRDefault="00B25B9C"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t>6</w:t>
      </w:r>
      <w:r w:rsidR="00DE3D92" w:rsidRPr="00DE3D92">
        <w:rPr>
          <w:rFonts w:ascii="Arial" w:hAnsi="Arial" w:cs="Arial"/>
          <w:sz w:val="14"/>
          <w:szCs w:val="16"/>
        </w:rPr>
        <w:tab/>
      </w:r>
      <w:r w:rsidRPr="00DE3D92">
        <w:rPr>
          <w:rFonts w:ascii="Arial" w:hAnsi="Arial" w:cs="Arial"/>
          <w:sz w:val="14"/>
          <w:szCs w:val="16"/>
        </w:rPr>
        <w:t>Khan I, Rehman AU. Application of Alvarado scoring system in diagnosis of acute appendicitis. J Ayub Med Coll Abbotabad. 2005;17:41-4.</w:t>
      </w:r>
    </w:p>
    <w:p w:rsidR="00B25B9C" w:rsidRPr="00DE3D92" w:rsidRDefault="00B25B9C"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t>7</w:t>
      </w:r>
      <w:r w:rsidR="00DE3D92" w:rsidRPr="00DE3D92">
        <w:rPr>
          <w:rFonts w:ascii="Arial" w:hAnsi="Arial" w:cs="Arial"/>
          <w:sz w:val="14"/>
          <w:szCs w:val="16"/>
        </w:rPr>
        <w:tab/>
      </w:r>
      <w:r w:rsidRPr="00DE3D92">
        <w:rPr>
          <w:rFonts w:ascii="Arial" w:hAnsi="Arial" w:cs="Arial"/>
          <w:sz w:val="14"/>
          <w:szCs w:val="16"/>
        </w:rPr>
        <w:t>Tanrıkulu CŞ, Karamercan MA, Tanrıkulu Y, Öztürk M, Yüzbaşıoğlu Y, Coşkun F. The predictive value of Alvarado score, inflammatory parameters and ultrasound imaging in the diagnosis of acute appendicitis. Turkish J Surg. 2016;32(2):115-21</w:t>
      </w:r>
    </w:p>
    <w:p w:rsidR="00B25B9C" w:rsidRPr="00DE3D92" w:rsidRDefault="00B25B9C"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t>8</w:t>
      </w:r>
      <w:r w:rsidR="00DE3D92" w:rsidRPr="00DE3D92">
        <w:rPr>
          <w:rFonts w:ascii="Arial" w:hAnsi="Arial" w:cs="Arial"/>
          <w:sz w:val="14"/>
          <w:szCs w:val="16"/>
        </w:rPr>
        <w:tab/>
      </w:r>
      <w:r w:rsidRPr="00DE3D92">
        <w:rPr>
          <w:rFonts w:ascii="Arial" w:hAnsi="Arial" w:cs="Arial"/>
          <w:sz w:val="14"/>
          <w:szCs w:val="16"/>
        </w:rPr>
        <w:t>Petroianu A. Diagnosis of acute appendicitis. Int J Surg. 2012;10:115- 9.</w:t>
      </w:r>
    </w:p>
    <w:p w:rsidR="00B25B9C" w:rsidRPr="00DE3D92" w:rsidRDefault="00B25B9C"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t>9</w:t>
      </w:r>
      <w:r w:rsidR="00DE3D92" w:rsidRPr="00DE3D92">
        <w:rPr>
          <w:rFonts w:ascii="Arial" w:hAnsi="Arial" w:cs="Arial"/>
          <w:sz w:val="14"/>
          <w:szCs w:val="16"/>
        </w:rPr>
        <w:tab/>
      </w:r>
      <w:r w:rsidRPr="00DE3D92">
        <w:rPr>
          <w:rFonts w:ascii="Arial" w:hAnsi="Arial" w:cs="Arial"/>
          <w:sz w:val="14"/>
          <w:szCs w:val="16"/>
        </w:rPr>
        <w:t>Karami MY, Niakan H, Zadebagheri N, Mardani P, Shayan Z, Deilami I. Which One is Better? Comparison of the Acute Inflammatory Response, Raja Isteri Pengiran Anak Saleha Appendicitis and Alvarado Scoring Systems. Ann coloproctol. 2017;33(6):227-31.</w:t>
      </w:r>
    </w:p>
    <w:p w:rsidR="0002469D" w:rsidRPr="00DE3D92" w:rsidRDefault="0002469D"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t>10</w:t>
      </w:r>
      <w:r w:rsidR="00DE3D92" w:rsidRPr="00DE3D92">
        <w:rPr>
          <w:rFonts w:ascii="Arial" w:hAnsi="Arial" w:cs="Arial"/>
          <w:sz w:val="14"/>
          <w:szCs w:val="16"/>
        </w:rPr>
        <w:tab/>
      </w:r>
      <w:r w:rsidRPr="00DE3D92">
        <w:rPr>
          <w:rFonts w:ascii="Arial" w:hAnsi="Arial" w:cs="Arial"/>
          <w:sz w:val="14"/>
          <w:szCs w:val="16"/>
        </w:rPr>
        <w:t>Chong CF, Adi MI, Thien A, Suyoi A, Mackie AJ, Tin AS, et al. Development of the RIPASA score: a new appendicitis scoring system for the diagnosis of acute appendicitis. Singapore Med J. 2010;51:220-5.</w:t>
      </w:r>
    </w:p>
    <w:p w:rsidR="0002469D" w:rsidRPr="00DE3D92" w:rsidRDefault="0002469D"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t>11</w:t>
      </w:r>
      <w:r w:rsidR="00DE3D92" w:rsidRPr="00DE3D92">
        <w:rPr>
          <w:rFonts w:ascii="Arial" w:hAnsi="Arial" w:cs="Arial"/>
          <w:sz w:val="14"/>
          <w:szCs w:val="16"/>
        </w:rPr>
        <w:tab/>
      </w:r>
      <w:r w:rsidR="00B01D30" w:rsidRPr="00DE3D92">
        <w:rPr>
          <w:rFonts w:ascii="Arial" w:hAnsi="Arial" w:cs="Arial"/>
          <w:sz w:val="14"/>
          <w:szCs w:val="16"/>
        </w:rPr>
        <w:t>Butt MQ, Chatha SS, Ghumman AQ, Farooq M. RIPASA score: a new diagnostic score for diagnosis of acute appendicitis. J Coll Physicians Surg Pak. 2014;24:894-7.</w:t>
      </w:r>
    </w:p>
    <w:p w:rsidR="00B01D30" w:rsidRPr="00DE3D92" w:rsidRDefault="00B01D30"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t>12</w:t>
      </w:r>
      <w:r w:rsidR="00DE3D92" w:rsidRPr="00DE3D92">
        <w:rPr>
          <w:rFonts w:ascii="Arial" w:hAnsi="Arial" w:cs="Arial"/>
          <w:sz w:val="14"/>
          <w:szCs w:val="16"/>
        </w:rPr>
        <w:tab/>
      </w:r>
      <w:r w:rsidR="002D4BCF" w:rsidRPr="00DE3D92">
        <w:rPr>
          <w:rFonts w:ascii="Arial" w:hAnsi="Arial" w:cs="Arial"/>
          <w:sz w:val="14"/>
          <w:szCs w:val="16"/>
        </w:rPr>
        <w:t>Kollár D, McCartan DP, Bourke M, Cross KS, Dowdall J. Predicting acute appendicitis? A comparison of the Alvarado score, the Appendicitis Inflammatory Response Score and clinical assessment. World J Surg. 2015;39:104-9.</w:t>
      </w:r>
    </w:p>
    <w:p w:rsidR="002D4BCF" w:rsidRPr="00DE3D92" w:rsidRDefault="002D4BCF"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t>13</w:t>
      </w:r>
      <w:r w:rsidR="00DE3D92" w:rsidRPr="00DE3D92">
        <w:rPr>
          <w:rFonts w:ascii="Arial" w:hAnsi="Arial" w:cs="Arial"/>
          <w:sz w:val="14"/>
          <w:szCs w:val="16"/>
        </w:rPr>
        <w:tab/>
      </w:r>
      <w:r w:rsidRPr="00DE3D92">
        <w:rPr>
          <w:rFonts w:ascii="Arial" w:hAnsi="Arial" w:cs="Arial"/>
          <w:sz w:val="14"/>
          <w:szCs w:val="16"/>
        </w:rPr>
        <w:t>Andersson RE. Meta-analysis of the clinical and laboratory diagnosis of appendicitis. Br J Surg. 2004;91:28-37.</w:t>
      </w:r>
    </w:p>
    <w:p w:rsidR="002D4BCF" w:rsidRPr="00DE3D92" w:rsidRDefault="002D4BCF"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lastRenderedPageBreak/>
        <w:t>14</w:t>
      </w:r>
      <w:r w:rsidR="00DE3D92" w:rsidRPr="00DE3D92">
        <w:rPr>
          <w:rFonts w:ascii="Arial" w:hAnsi="Arial" w:cs="Arial"/>
          <w:sz w:val="14"/>
          <w:szCs w:val="16"/>
        </w:rPr>
        <w:tab/>
      </w:r>
      <w:r w:rsidRPr="00DE3D92">
        <w:rPr>
          <w:rFonts w:ascii="Arial" w:hAnsi="Arial" w:cs="Arial"/>
          <w:sz w:val="14"/>
          <w:szCs w:val="16"/>
        </w:rPr>
        <w:t>Andersson M, Andersson RE. The appendicitis inflammatory response score: a tool for the diagnosis of acute appendicitis that outperforms the Alvarado score. World J Surg. 2008;32:1843-49.</w:t>
      </w:r>
    </w:p>
    <w:p w:rsidR="002D4BCF" w:rsidRPr="00DE3D92" w:rsidRDefault="002D4BCF"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t>15</w:t>
      </w:r>
      <w:r w:rsidR="00DE3D92" w:rsidRPr="00DE3D92">
        <w:rPr>
          <w:rFonts w:ascii="Arial" w:hAnsi="Arial" w:cs="Arial"/>
          <w:sz w:val="14"/>
          <w:szCs w:val="16"/>
        </w:rPr>
        <w:tab/>
      </w:r>
      <w:r w:rsidRPr="00DE3D92">
        <w:rPr>
          <w:rFonts w:ascii="Arial" w:hAnsi="Arial" w:cs="Arial"/>
          <w:sz w:val="14"/>
          <w:szCs w:val="16"/>
        </w:rPr>
        <w:t>Singla A, Singla S, Singh M, Singla D. A comparison between modified Alvarado score and RIPASA score in the diagnosis of acute appendicitis. Updates Surg. 2016;68:351-5.</w:t>
      </w:r>
    </w:p>
    <w:p w:rsidR="007F2E97" w:rsidRPr="00DE3D92" w:rsidRDefault="002D4BCF"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t>16</w:t>
      </w:r>
      <w:r w:rsidR="00DE3D92" w:rsidRPr="00DE3D92">
        <w:rPr>
          <w:rFonts w:ascii="Arial" w:hAnsi="Arial" w:cs="Arial"/>
          <w:sz w:val="14"/>
          <w:szCs w:val="16"/>
        </w:rPr>
        <w:tab/>
      </w:r>
      <w:r w:rsidR="007F2E97" w:rsidRPr="00DE3D92">
        <w:rPr>
          <w:rFonts w:ascii="Arial" w:hAnsi="Arial" w:cs="Arial"/>
          <w:sz w:val="14"/>
          <w:szCs w:val="16"/>
        </w:rPr>
        <w:t>N N, Mohammed A, Shanbhag V, Ashfaque K, S A P. A Comparative Study of RIPASA Score and Alvarado Score in the diagnosis of acute appendicitis. J Clin Diagn Res. 2014;8:03-5.</w:t>
      </w:r>
    </w:p>
    <w:p w:rsidR="002D4BCF" w:rsidRPr="00DE3D92" w:rsidRDefault="007F2E97"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t>17</w:t>
      </w:r>
      <w:r w:rsidR="00DE3D92" w:rsidRPr="00DE3D92">
        <w:rPr>
          <w:rFonts w:ascii="Arial" w:hAnsi="Arial" w:cs="Arial"/>
          <w:sz w:val="14"/>
          <w:szCs w:val="16"/>
        </w:rPr>
        <w:tab/>
      </w:r>
      <w:r w:rsidRPr="00DE3D92">
        <w:rPr>
          <w:rFonts w:ascii="Arial" w:hAnsi="Arial" w:cs="Arial"/>
          <w:sz w:val="14"/>
          <w:szCs w:val="16"/>
        </w:rPr>
        <w:t>Von-Mühlen B, Franzon O, Beduschi MG, Kruel N, Lupselo D. AIR score assessment fo r acute appendicitis. Arq Bras Cir Dig. 2015;28:171-3.</w:t>
      </w:r>
    </w:p>
    <w:p w:rsidR="007F2E97" w:rsidRPr="00DE3D92" w:rsidRDefault="00D46732"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t>18</w:t>
      </w:r>
      <w:r w:rsidR="00DE3D92" w:rsidRPr="00DE3D92">
        <w:rPr>
          <w:rFonts w:ascii="Arial" w:hAnsi="Arial" w:cs="Arial"/>
          <w:sz w:val="14"/>
          <w:szCs w:val="16"/>
        </w:rPr>
        <w:tab/>
      </w:r>
      <w:r w:rsidRPr="00DE3D92">
        <w:rPr>
          <w:rFonts w:ascii="Arial" w:hAnsi="Arial" w:cs="Arial"/>
          <w:sz w:val="14"/>
          <w:szCs w:val="16"/>
        </w:rPr>
        <w:t>Patil S, Harwal R, Harwal S, Kamthane S. Appendicitis inflammatory response score: a novel scoring system for acute appendicitis. Intern Surg J. 2017;4(3):1065-70.</w:t>
      </w:r>
    </w:p>
    <w:p w:rsidR="00D46732" w:rsidRPr="00DE3D92" w:rsidRDefault="00D16ACB"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t>19</w:t>
      </w:r>
      <w:r w:rsidR="00DE3D92" w:rsidRPr="00DE3D92">
        <w:rPr>
          <w:rFonts w:ascii="Arial" w:hAnsi="Arial" w:cs="Arial"/>
          <w:sz w:val="14"/>
          <w:szCs w:val="16"/>
        </w:rPr>
        <w:tab/>
      </w:r>
      <w:r w:rsidRPr="00DE3D92">
        <w:rPr>
          <w:rFonts w:ascii="Arial" w:hAnsi="Arial" w:cs="Arial"/>
          <w:sz w:val="14"/>
          <w:szCs w:val="16"/>
        </w:rPr>
        <w:t>Limpawattanasiri C. Alvarado score for the acute appendicitis in a provincial hospital. J Med Assoc Thai. 2011;94:441-8.</w:t>
      </w:r>
    </w:p>
    <w:p w:rsidR="00663423" w:rsidRPr="00DE3D92" w:rsidRDefault="00663423"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t>20</w:t>
      </w:r>
      <w:r w:rsidR="00DE3D92" w:rsidRPr="00DE3D92">
        <w:rPr>
          <w:rFonts w:ascii="Arial" w:hAnsi="Arial" w:cs="Arial"/>
          <w:sz w:val="14"/>
          <w:szCs w:val="16"/>
        </w:rPr>
        <w:tab/>
      </w:r>
      <w:r w:rsidRPr="00DE3D92">
        <w:rPr>
          <w:rFonts w:ascii="Arial" w:hAnsi="Arial" w:cs="Arial"/>
          <w:sz w:val="14"/>
          <w:szCs w:val="16"/>
        </w:rPr>
        <w:t>Baidya N, Rodrigues G, Rao A, Khan SA. Evaluation of Alvarado score in acute appendicitis: a prospective study. Internet J Surg. 2007;9:1-6.</w:t>
      </w:r>
    </w:p>
    <w:p w:rsidR="00D16ACB" w:rsidRPr="00DE3D92" w:rsidRDefault="00663423"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t>21</w:t>
      </w:r>
      <w:r w:rsidR="00DE3D92" w:rsidRPr="00DE3D92">
        <w:rPr>
          <w:rFonts w:ascii="Arial" w:hAnsi="Arial" w:cs="Arial"/>
          <w:sz w:val="14"/>
          <w:szCs w:val="16"/>
        </w:rPr>
        <w:tab/>
      </w:r>
      <w:r w:rsidRPr="00DE3D92">
        <w:rPr>
          <w:rFonts w:ascii="Arial" w:hAnsi="Arial" w:cs="Arial"/>
          <w:sz w:val="14"/>
          <w:szCs w:val="16"/>
        </w:rPr>
        <w:t>Shah SWA, Khan CA, Malik SA, Waqas A, Tarrar AM, Bhutta IA. Modified Alvarado score: accuracy in diagnosis of acute appendicitis in adults. Prof Med J. 2010;17:546-50</w:t>
      </w:r>
    </w:p>
    <w:p w:rsidR="003454D1" w:rsidRPr="00DE3D92" w:rsidRDefault="003454D1"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t>22</w:t>
      </w:r>
      <w:r w:rsidR="00DE3D92" w:rsidRPr="00DE3D92">
        <w:rPr>
          <w:rFonts w:ascii="Arial" w:hAnsi="Arial" w:cs="Arial"/>
          <w:sz w:val="14"/>
          <w:szCs w:val="16"/>
        </w:rPr>
        <w:tab/>
      </w:r>
      <w:r w:rsidRPr="00DE3D92">
        <w:rPr>
          <w:rFonts w:ascii="Arial" w:hAnsi="Arial" w:cs="Arial"/>
          <w:sz w:val="14"/>
          <w:szCs w:val="16"/>
        </w:rPr>
        <w:t>Yu C-W, Juan L-I, Wu M-H. Systematic review and meta-analysis of the diagnostic accuracy of procalcitonin, C-reactive protein and white blood cell count for suspected acute appendicitis. Br J Surg 2013; 100:322–9</w:t>
      </w:r>
    </w:p>
    <w:p w:rsidR="003454D1" w:rsidRPr="00DE3D92" w:rsidRDefault="003454D1"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t>23</w:t>
      </w:r>
      <w:r w:rsidR="00DE3D92" w:rsidRPr="00DE3D92">
        <w:rPr>
          <w:rFonts w:ascii="Arial" w:hAnsi="Arial" w:cs="Arial"/>
          <w:sz w:val="14"/>
          <w:szCs w:val="16"/>
        </w:rPr>
        <w:tab/>
      </w:r>
      <w:r w:rsidRPr="00DE3D92">
        <w:rPr>
          <w:rFonts w:ascii="Arial" w:hAnsi="Arial" w:cs="Arial"/>
          <w:sz w:val="14"/>
          <w:szCs w:val="16"/>
        </w:rPr>
        <w:t>Ahmad KI, Shamsul AS, Ismail MS. The relationship between Alvarado score and pain score in managing adult acute appendicitis in emergency department. J Surg Academia. 2011;1:15-29.</w:t>
      </w:r>
    </w:p>
    <w:p w:rsidR="00D251B1" w:rsidRPr="00DE3D92" w:rsidRDefault="00060424"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t>24</w:t>
      </w:r>
      <w:r w:rsidR="00DE3D92" w:rsidRPr="00DE3D92">
        <w:rPr>
          <w:rFonts w:ascii="Arial" w:hAnsi="Arial" w:cs="Arial"/>
          <w:sz w:val="14"/>
          <w:szCs w:val="16"/>
        </w:rPr>
        <w:tab/>
      </w:r>
      <w:r w:rsidR="00D251B1" w:rsidRPr="00DE3D92">
        <w:rPr>
          <w:rFonts w:ascii="Arial" w:hAnsi="Arial" w:cs="Arial"/>
          <w:sz w:val="14"/>
          <w:szCs w:val="16"/>
        </w:rPr>
        <w:t>De Castro SMM, Ünlü C, Steller EPH, Wagensveld BA, Vrouenraets BC. Evaluation of the appendicitis inflammatory response score for patients with acute appendicitis. World J Surg. 2012;36(7):1540-5.</w:t>
      </w:r>
    </w:p>
    <w:p w:rsidR="00E41C1E" w:rsidRPr="00DE3D92" w:rsidRDefault="00060424" w:rsidP="00DE3D92">
      <w:pPr>
        <w:tabs>
          <w:tab w:val="left" w:pos="432"/>
        </w:tabs>
        <w:spacing w:after="0" w:line="240" w:lineRule="auto"/>
        <w:ind w:left="432" w:hanging="432"/>
        <w:jc w:val="both"/>
        <w:rPr>
          <w:rFonts w:ascii="Arial" w:hAnsi="Arial" w:cs="Arial"/>
          <w:sz w:val="14"/>
          <w:szCs w:val="16"/>
        </w:rPr>
      </w:pPr>
      <w:r w:rsidRPr="00DE3D92">
        <w:rPr>
          <w:rFonts w:ascii="Arial" w:hAnsi="Arial" w:cs="Arial"/>
          <w:sz w:val="14"/>
          <w:szCs w:val="16"/>
        </w:rPr>
        <w:t>25</w:t>
      </w:r>
      <w:r w:rsidR="00DE3D92" w:rsidRPr="00DE3D92">
        <w:rPr>
          <w:rFonts w:ascii="Arial" w:hAnsi="Arial" w:cs="Arial"/>
          <w:sz w:val="14"/>
          <w:szCs w:val="16"/>
        </w:rPr>
        <w:tab/>
      </w:r>
      <w:r w:rsidR="00E41C1E" w:rsidRPr="00DE3D92">
        <w:rPr>
          <w:rFonts w:ascii="Arial" w:hAnsi="Arial" w:cs="Arial"/>
          <w:sz w:val="14"/>
          <w:szCs w:val="16"/>
        </w:rPr>
        <w:t>Cuschieri J, Florence M, Flum DR. Negative appendectomy and imaging accuracy in the Washington State Surgical Care and Outcomes Assessment Program. Ann Surg 2008; 248: 557–63.</w:t>
      </w:r>
    </w:p>
    <w:p w:rsidR="00D06F94" w:rsidRPr="00DE3D92" w:rsidRDefault="00D06F94" w:rsidP="00DE3D92">
      <w:pPr>
        <w:tabs>
          <w:tab w:val="left" w:pos="432"/>
        </w:tabs>
        <w:spacing w:after="0" w:line="240" w:lineRule="auto"/>
        <w:ind w:left="432" w:hanging="432"/>
        <w:jc w:val="both"/>
        <w:rPr>
          <w:rFonts w:ascii="Arial" w:hAnsi="Arial" w:cs="Arial"/>
          <w:sz w:val="14"/>
          <w:szCs w:val="16"/>
        </w:rPr>
      </w:pPr>
    </w:p>
    <w:p w:rsidR="00DE3D92" w:rsidRDefault="00DE3D92" w:rsidP="00DE3D92">
      <w:pPr>
        <w:tabs>
          <w:tab w:val="left" w:pos="432"/>
        </w:tabs>
        <w:spacing w:after="0" w:line="240" w:lineRule="auto"/>
        <w:ind w:left="432" w:hanging="432"/>
        <w:jc w:val="both"/>
        <w:rPr>
          <w:rFonts w:ascii="Arial" w:hAnsi="Arial" w:cs="Arial"/>
          <w:sz w:val="14"/>
          <w:szCs w:val="16"/>
        </w:rPr>
        <w:sectPr w:rsidR="00DE3D92" w:rsidSect="00DE3D92">
          <w:type w:val="continuous"/>
          <w:pgSz w:w="12240" w:h="15840" w:code="1"/>
          <w:pgMar w:top="1440" w:right="1008" w:bottom="1440" w:left="1296" w:header="720" w:footer="720" w:gutter="0"/>
          <w:cols w:num="2" w:space="432"/>
          <w:titlePg/>
          <w:docGrid w:linePitch="360"/>
        </w:sectPr>
      </w:pPr>
    </w:p>
    <w:p w:rsidR="003F5FCD" w:rsidRPr="00DE3D92" w:rsidRDefault="003F5FCD" w:rsidP="00DE3D92">
      <w:pPr>
        <w:tabs>
          <w:tab w:val="left" w:pos="432"/>
        </w:tabs>
        <w:spacing w:after="0" w:line="240" w:lineRule="auto"/>
        <w:ind w:left="432" w:hanging="432"/>
        <w:jc w:val="both"/>
        <w:rPr>
          <w:rFonts w:ascii="Arial" w:hAnsi="Arial" w:cs="Arial"/>
          <w:sz w:val="14"/>
          <w:szCs w:val="16"/>
        </w:rPr>
      </w:pPr>
    </w:p>
    <w:sectPr w:rsidR="003F5FCD" w:rsidRPr="00DE3D92" w:rsidSect="00DE3D92">
      <w:type w:val="continuous"/>
      <w:pgSz w:w="12240" w:h="15840" w:code="1"/>
      <w:pgMar w:top="1440" w:right="1008" w:bottom="1440" w:left="1296" w:header="720" w:footer="720" w:gutter="0"/>
      <w:cols w:num="2"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123" w:rsidRDefault="00856123" w:rsidP="0009505A">
      <w:pPr>
        <w:spacing w:after="0" w:line="240" w:lineRule="auto"/>
      </w:pPr>
      <w:r>
        <w:separator/>
      </w:r>
    </w:p>
  </w:endnote>
  <w:endnote w:type="continuationSeparator" w:id="0">
    <w:p w:rsidR="00856123" w:rsidRDefault="00856123" w:rsidP="0009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D0" w:rsidRPr="000E770C" w:rsidRDefault="009311D0" w:rsidP="009311D0">
    <w:pPr>
      <w:pStyle w:val="Footer"/>
      <w:pBdr>
        <w:bottom w:val="single" w:sz="12" w:space="1" w:color="auto"/>
      </w:pBdr>
      <w:rPr>
        <w:rFonts w:ascii="Arial" w:hAnsi="Arial" w:cs="Arial"/>
      </w:rPr>
    </w:pPr>
  </w:p>
  <w:p w:rsidR="009311D0" w:rsidRPr="000E770C" w:rsidRDefault="00856123" w:rsidP="009311D0">
    <w:pPr>
      <w:pStyle w:val="Footer"/>
      <w:rPr>
        <w:rFonts w:ascii="Arial" w:hAnsi="Arial" w:cs="Arial"/>
        <w:sz w:val="16"/>
        <w:szCs w:val="16"/>
      </w:rPr>
    </w:pPr>
    <w:sdt>
      <w:sdtPr>
        <w:rPr>
          <w:rFonts w:ascii="Arial" w:hAnsi="Arial" w:cs="Arial"/>
        </w:rPr>
        <w:id w:val="-1089921752"/>
        <w:docPartObj>
          <w:docPartGallery w:val="Page Numbers (Bottom of Page)"/>
          <w:docPartUnique/>
        </w:docPartObj>
      </w:sdtPr>
      <w:sdtEndPr>
        <w:rPr>
          <w:sz w:val="16"/>
          <w:szCs w:val="16"/>
        </w:rPr>
      </w:sdtEndPr>
      <w:sdtContent>
        <w:r w:rsidR="009311D0" w:rsidRPr="000E770C">
          <w:rPr>
            <w:rFonts w:ascii="Arial" w:hAnsi="Arial" w:cs="Arial"/>
            <w:sz w:val="16"/>
            <w:szCs w:val="16"/>
          </w:rPr>
          <w:fldChar w:fldCharType="begin"/>
        </w:r>
        <w:r w:rsidR="009311D0" w:rsidRPr="000E770C">
          <w:rPr>
            <w:rFonts w:ascii="Arial" w:hAnsi="Arial" w:cs="Arial"/>
            <w:sz w:val="16"/>
            <w:szCs w:val="16"/>
          </w:rPr>
          <w:instrText xml:space="preserve"> PAGE   \* MERGEFORMAT </w:instrText>
        </w:r>
        <w:r w:rsidR="009311D0" w:rsidRPr="000E770C">
          <w:rPr>
            <w:rFonts w:ascii="Arial" w:hAnsi="Arial" w:cs="Arial"/>
            <w:sz w:val="16"/>
            <w:szCs w:val="16"/>
          </w:rPr>
          <w:fldChar w:fldCharType="separate"/>
        </w:r>
        <w:r w:rsidR="00A80660">
          <w:rPr>
            <w:rFonts w:ascii="Arial" w:hAnsi="Arial" w:cs="Arial"/>
            <w:noProof/>
            <w:sz w:val="16"/>
            <w:szCs w:val="16"/>
          </w:rPr>
          <w:t>724</w:t>
        </w:r>
        <w:r w:rsidR="009311D0" w:rsidRPr="000E770C">
          <w:rPr>
            <w:rFonts w:ascii="Arial" w:hAnsi="Arial" w:cs="Arial"/>
            <w:sz w:val="16"/>
            <w:szCs w:val="16"/>
          </w:rPr>
          <w:fldChar w:fldCharType="end"/>
        </w:r>
        <w:r w:rsidR="009311D0" w:rsidRPr="000E770C">
          <w:rPr>
            <w:rFonts w:ascii="Arial" w:hAnsi="Arial" w:cs="Arial"/>
          </w:rPr>
          <w:t xml:space="preserve">   </w:t>
        </w:r>
        <w:r w:rsidR="009311D0" w:rsidRPr="000E770C">
          <w:rPr>
            <w:rFonts w:ascii="Arial" w:hAnsi="Arial" w:cs="Arial"/>
            <w:sz w:val="16"/>
            <w:szCs w:val="16"/>
          </w:rPr>
          <w:t xml:space="preserve">P J M H S  Vol. 16, No. 03, MAR  2022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D0" w:rsidRPr="000E770C" w:rsidRDefault="009311D0" w:rsidP="009311D0">
    <w:pPr>
      <w:pStyle w:val="Footer"/>
      <w:pBdr>
        <w:bottom w:val="single" w:sz="12" w:space="1" w:color="auto"/>
      </w:pBdr>
      <w:jc w:val="right"/>
      <w:rPr>
        <w:rFonts w:ascii="Arial" w:hAnsi="Arial" w:cs="Arial"/>
      </w:rPr>
    </w:pPr>
  </w:p>
  <w:p w:rsidR="009311D0" w:rsidRPr="000E770C" w:rsidRDefault="00856123" w:rsidP="009311D0">
    <w:pPr>
      <w:pStyle w:val="Footer"/>
      <w:jc w:val="right"/>
      <w:rPr>
        <w:rFonts w:ascii="Arial" w:hAnsi="Arial" w:cs="Arial"/>
        <w:sz w:val="16"/>
        <w:szCs w:val="16"/>
      </w:rPr>
    </w:pPr>
    <w:sdt>
      <w:sdtPr>
        <w:rPr>
          <w:rFonts w:ascii="Arial" w:hAnsi="Arial" w:cs="Arial"/>
        </w:rPr>
        <w:id w:val="-800222340"/>
        <w:docPartObj>
          <w:docPartGallery w:val="Page Numbers (Bottom of Page)"/>
          <w:docPartUnique/>
        </w:docPartObj>
      </w:sdtPr>
      <w:sdtEndPr>
        <w:rPr>
          <w:sz w:val="16"/>
          <w:szCs w:val="16"/>
        </w:rPr>
      </w:sdtEndPr>
      <w:sdtContent>
        <w:r w:rsidR="009311D0" w:rsidRPr="000E770C">
          <w:rPr>
            <w:rFonts w:ascii="Arial" w:hAnsi="Arial" w:cs="Arial"/>
            <w:sz w:val="16"/>
            <w:szCs w:val="16"/>
          </w:rPr>
          <w:t xml:space="preserve">P J M H S  Vol. 16, No. 03, MAR  2022   </w:t>
        </w:r>
        <w:r w:rsidR="009311D0" w:rsidRPr="000E770C">
          <w:rPr>
            <w:rFonts w:ascii="Arial" w:hAnsi="Arial" w:cs="Arial"/>
            <w:sz w:val="16"/>
            <w:szCs w:val="16"/>
          </w:rPr>
          <w:fldChar w:fldCharType="begin"/>
        </w:r>
        <w:r w:rsidR="009311D0" w:rsidRPr="000E770C">
          <w:rPr>
            <w:rFonts w:ascii="Arial" w:hAnsi="Arial" w:cs="Arial"/>
            <w:sz w:val="16"/>
            <w:szCs w:val="16"/>
          </w:rPr>
          <w:instrText xml:space="preserve"> PAGE   \* MERGEFORMAT </w:instrText>
        </w:r>
        <w:r w:rsidR="009311D0" w:rsidRPr="000E770C">
          <w:rPr>
            <w:rFonts w:ascii="Arial" w:hAnsi="Arial" w:cs="Arial"/>
            <w:sz w:val="16"/>
            <w:szCs w:val="16"/>
          </w:rPr>
          <w:fldChar w:fldCharType="separate"/>
        </w:r>
        <w:r w:rsidR="00A80660">
          <w:rPr>
            <w:rFonts w:ascii="Arial" w:hAnsi="Arial" w:cs="Arial"/>
            <w:noProof/>
            <w:sz w:val="16"/>
            <w:szCs w:val="16"/>
          </w:rPr>
          <w:t>725</w:t>
        </w:r>
        <w:r w:rsidR="009311D0" w:rsidRPr="000E770C">
          <w:rPr>
            <w:rFonts w:ascii="Arial" w:hAnsi="Arial" w:cs="Arial"/>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D0" w:rsidRPr="000E770C" w:rsidRDefault="009311D0" w:rsidP="009311D0">
    <w:pPr>
      <w:pStyle w:val="Footer"/>
      <w:pBdr>
        <w:bottom w:val="single" w:sz="12" w:space="1" w:color="auto"/>
      </w:pBdr>
      <w:jc w:val="right"/>
      <w:rPr>
        <w:rFonts w:ascii="Arial" w:hAnsi="Arial" w:cs="Arial"/>
      </w:rPr>
    </w:pPr>
  </w:p>
  <w:p w:rsidR="009311D0" w:rsidRPr="000E770C" w:rsidRDefault="00856123" w:rsidP="009311D0">
    <w:pPr>
      <w:pStyle w:val="Footer"/>
      <w:jc w:val="right"/>
      <w:rPr>
        <w:rFonts w:ascii="Arial" w:hAnsi="Arial" w:cs="Arial"/>
        <w:sz w:val="16"/>
        <w:szCs w:val="16"/>
      </w:rPr>
    </w:pPr>
    <w:sdt>
      <w:sdtPr>
        <w:rPr>
          <w:rFonts w:ascii="Arial" w:hAnsi="Arial" w:cs="Arial"/>
        </w:rPr>
        <w:id w:val="-1419943925"/>
        <w:docPartObj>
          <w:docPartGallery w:val="Page Numbers (Bottom of Page)"/>
          <w:docPartUnique/>
        </w:docPartObj>
      </w:sdtPr>
      <w:sdtEndPr>
        <w:rPr>
          <w:sz w:val="16"/>
          <w:szCs w:val="16"/>
        </w:rPr>
      </w:sdtEndPr>
      <w:sdtContent>
        <w:r w:rsidR="009311D0" w:rsidRPr="000E770C">
          <w:rPr>
            <w:rFonts w:ascii="Arial" w:hAnsi="Arial" w:cs="Arial"/>
            <w:sz w:val="16"/>
            <w:szCs w:val="16"/>
          </w:rPr>
          <w:t xml:space="preserve">P J M H S  Vol. 16, No. 03, MAR  2022   </w:t>
        </w:r>
        <w:r w:rsidR="009311D0" w:rsidRPr="000E770C">
          <w:rPr>
            <w:rFonts w:ascii="Arial" w:hAnsi="Arial" w:cs="Arial"/>
            <w:sz w:val="16"/>
            <w:szCs w:val="16"/>
          </w:rPr>
          <w:fldChar w:fldCharType="begin"/>
        </w:r>
        <w:r w:rsidR="009311D0" w:rsidRPr="000E770C">
          <w:rPr>
            <w:rFonts w:ascii="Arial" w:hAnsi="Arial" w:cs="Arial"/>
            <w:sz w:val="16"/>
            <w:szCs w:val="16"/>
          </w:rPr>
          <w:instrText xml:space="preserve"> PAGE   \* MERGEFORMAT </w:instrText>
        </w:r>
        <w:r w:rsidR="009311D0" w:rsidRPr="000E770C">
          <w:rPr>
            <w:rFonts w:ascii="Arial" w:hAnsi="Arial" w:cs="Arial"/>
            <w:sz w:val="16"/>
            <w:szCs w:val="16"/>
          </w:rPr>
          <w:fldChar w:fldCharType="separate"/>
        </w:r>
        <w:r w:rsidR="00A80660">
          <w:rPr>
            <w:rFonts w:ascii="Arial" w:hAnsi="Arial" w:cs="Arial"/>
            <w:noProof/>
            <w:sz w:val="16"/>
            <w:szCs w:val="16"/>
          </w:rPr>
          <w:t>723</w:t>
        </w:r>
        <w:r w:rsidR="009311D0" w:rsidRPr="000E770C">
          <w:rPr>
            <w:rFonts w:ascii="Arial" w:hAnsi="Arial" w:cs="Arial"/>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123" w:rsidRDefault="00856123" w:rsidP="0009505A">
      <w:pPr>
        <w:spacing w:after="0" w:line="240" w:lineRule="auto"/>
      </w:pPr>
      <w:r>
        <w:separator/>
      </w:r>
    </w:p>
  </w:footnote>
  <w:footnote w:type="continuationSeparator" w:id="0">
    <w:p w:rsidR="00856123" w:rsidRDefault="00856123" w:rsidP="00095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D0" w:rsidRPr="000E770C" w:rsidRDefault="009311D0" w:rsidP="009311D0">
    <w:pPr>
      <w:pStyle w:val="Header"/>
      <w:pBdr>
        <w:bottom w:val="single" w:sz="12" w:space="1" w:color="auto"/>
      </w:pBdr>
      <w:rPr>
        <w:rFonts w:ascii="Arial" w:hAnsi="Arial" w:cs="Arial"/>
        <w:bCs/>
        <w:sz w:val="16"/>
        <w:szCs w:val="16"/>
      </w:rPr>
    </w:pPr>
    <w:r w:rsidRPr="008E5993">
      <w:rPr>
        <w:rFonts w:ascii="Arial" w:hAnsi="Arial" w:cs="Arial"/>
        <w:sz w:val="16"/>
        <w:szCs w:val="16"/>
      </w:rPr>
      <w:t>T</w:t>
    </w:r>
    <w:r>
      <w:rPr>
        <w:rFonts w:ascii="Arial" w:hAnsi="Arial" w:cs="Arial"/>
        <w:sz w:val="16"/>
        <w:szCs w:val="16"/>
      </w:rPr>
      <w:t>.</w:t>
    </w:r>
    <w:r w:rsidRPr="008E5993">
      <w:rPr>
        <w:rFonts w:ascii="Arial" w:hAnsi="Arial" w:cs="Arial"/>
        <w:sz w:val="16"/>
        <w:szCs w:val="16"/>
      </w:rPr>
      <w:t xml:space="preserve"> Tariq, H</w:t>
    </w:r>
    <w:r>
      <w:rPr>
        <w:rFonts w:ascii="Arial" w:hAnsi="Arial" w:cs="Arial"/>
        <w:sz w:val="16"/>
        <w:szCs w:val="16"/>
      </w:rPr>
      <w:t>.</w:t>
    </w:r>
    <w:r w:rsidRPr="008E5993">
      <w:rPr>
        <w:rFonts w:ascii="Arial" w:hAnsi="Arial" w:cs="Arial"/>
        <w:sz w:val="16"/>
        <w:szCs w:val="16"/>
      </w:rPr>
      <w:t xml:space="preserve"> R</w:t>
    </w:r>
    <w:r>
      <w:rPr>
        <w:rFonts w:ascii="Arial" w:hAnsi="Arial" w:cs="Arial"/>
        <w:sz w:val="16"/>
        <w:szCs w:val="16"/>
      </w:rPr>
      <w:t>.</w:t>
    </w:r>
    <w:r w:rsidRPr="008E5993">
      <w:rPr>
        <w:rFonts w:ascii="Arial" w:hAnsi="Arial" w:cs="Arial"/>
        <w:sz w:val="16"/>
        <w:szCs w:val="16"/>
      </w:rPr>
      <w:t xml:space="preserve"> Siddiqui, I</w:t>
    </w:r>
    <w:r>
      <w:rPr>
        <w:rFonts w:ascii="Arial" w:hAnsi="Arial" w:cs="Arial"/>
        <w:sz w:val="16"/>
        <w:szCs w:val="16"/>
      </w:rPr>
      <w:t>.</w:t>
    </w:r>
    <w:r w:rsidRPr="008E5993">
      <w:rPr>
        <w:rFonts w:ascii="Arial" w:hAnsi="Arial" w:cs="Arial"/>
        <w:sz w:val="16"/>
        <w:szCs w:val="16"/>
      </w:rPr>
      <w:t xml:space="preserve"> A</w:t>
    </w:r>
    <w:r>
      <w:rPr>
        <w:rFonts w:ascii="Arial" w:hAnsi="Arial" w:cs="Arial"/>
        <w:sz w:val="16"/>
        <w:szCs w:val="16"/>
      </w:rPr>
      <w:t>.</w:t>
    </w:r>
    <w:r w:rsidRPr="008E5993">
      <w:rPr>
        <w:rFonts w:ascii="Arial" w:hAnsi="Arial" w:cs="Arial"/>
        <w:sz w:val="16"/>
        <w:szCs w:val="16"/>
      </w:rPr>
      <w:t xml:space="preserve"> Khan</w:t>
    </w:r>
    <w:r>
      <w:rPr>
        <w:rFonts w:ascii="Arial" w:hAnsi="Arial" w:cs="Arial"/>
        <w:bCs/>
        <w:color w:val="000000" w:themeColor="text1"/>
        <w:sz w:val="16"/>
        <w:szCs w:val="16"/>
      </w:rPr>
      <w:t xml:space="preserve">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D0" w:rsidRPr="009311D0" w:rsidRDefault="009311D0" w:rsidP="009311D0">
    <w:pPr>
      <w:pStyle w:val="Header"/>
      <w:pBdr>
        <w:bottom w:val="single" w:sz="12" w:space="1" w:color="auto"/>
      </w:pBdr>
      <w:jc w:val="right"/>
      <w:rPr>
        <w:rFonts w:ascii="Arial" w:hAnsi="Arial" w:cs="Arial"/>
        <w:bCs/>
        <w:sz w:val="16"/>
        <w:szCs w:val="16"/>
      </w:rPr>
    </w:pPr>
    <w:r w:rsidRPr="009311D0">
      <w:rPr>
        <w:rFonts w:ascii="Arial" w:hAnsi="Arial" w:cs="Arial"/>
        <w:sz w:val="16"/>
        <w:szCs w:val="16"/>
      </w:rPr>
      <w:t>Comparison of Diagnostic Accuracy of Appendicitis Inflammatory Response Score and Alvarado Score in Diagnosis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660" w:rsidRDefault="00A80660" w:rsidP="00A80660">
    <w:pPr>
      <w:pStyle w:val="Header"/>
      <w:pBdr>
        <w:bottom w:val="single" w:sz="12" w:space="1" w:color="auto"/>
      </w:pBdr>
      <w:tabs>
        <w:tab w:val="left" w:pos="6546"/>
      </w:tabs>
      <w:jc w:val="right"/>
      <w:rPr>
        <w:rFonts w:ascii="Times New Roman" w:eastAsia="Arial Unicode MS" w:hAnsi="Times New Roman" w:cs="Times New Roman"/>
        <w:sz w:val="18"/>
        <w:szCs w:val="24"/>
      </w:rPr>
    </w:pPr>
    <w:r>
      <w:rPr>
        <w:sz w:val="18"/>
      </w:rPr>
      <w:t>DOI: https://doi.org/10.53350/pjmhs221637</w:t>
    </w:r>
    <w:r>
      <w:rPr>
        <w:sz w:val="18"/>
      </w:rPr>
      <w:t>23</w:t>
    </w:r>
  </w:p>
  <w:p w:rsidR="009311D0" w:rsidRPr="000E770C" w:rsidRDefault="009311D0" w:rsidP="009311D0">
    <w:pPr>
      <w:pStyle w:val="Header"/>
      <w:rPr>
        <w:rFonts w:ascii="Arial" w:hAnsi="Arial" w:cs="Arial"/>
      </w:rPr>
    </w:pPr>
    <w:r w:rsidRPr="000E770C">
      <w:rPr>
        <w:rFonts w:ascii="Arial" w:hAnsi="Arial" w:cs="Arial"/>
        <w:b/>
        <w:bCs/>
        <w:sz w:val="20"/>
        <w:szCs w:val="20"/>
      </w:rPr>
      <w:t>ORIGINAL ARTICLE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20"/>
    <w:rsid w:val="0002469D"/>
    <w:rsid w:val="00032ED5"/>
    <w:rsid w:val="00035A93"/>
    <w:rsid w:val="000538D4"/>
    <w:rsid w:val="00060424"/>
    <w:rsid w:val="00066C8A"/>
    <w:rsid w:val="000921F3"/>
    <w:rsid w:val="0009505A"/>
    <w:rsid w:val="00096737"/>
    <w:rsid w:val="000A3509"/>
    <w:rsid w:val="000A6F6E"/>
    <w:rsid w:val="000D053A"/>
    <w:rsid w:val="001354A8"/>
    <w:rsid w:val="00162846"/>
    <w:rsid w:val="001A3FB2"/>
    <w:rsid w:val="001F10AB"/>
    <w:rsid w:val="001F1C80"/>
    <w:rsid w:val="00215DA7"/>
    <w:rsid w:val="002253C3"/>
    <w:rsid w:val="00284CE8"/>
    <w:rsid w:val="002C2AC5"/>
    <w:rsid w:val="002D4536"/>
    <w:rsid w:val="002D4BCF"/>
    <w:rsid w:val="0031044C"/>
    <w:rsid w:val="003454D1"/>
    <w:rsid w:val="00354D91"/>
    <w:rsid w:val="003A2567"/>
    <w:rsid w:val="003A3791"/>
    <w:rsid w:val="003A62FD"/>
    <w:rsid w:val="003F5FCD"/>
    <w:rsid w:val="00425D76"/>
    <w:rsid w:val="0044347A"/>
    <w:rsid w:val="0044571D"/>
    <w:rsid w:val="004547E5"/>
    <w:rsid w:val="004707B3"/>
    <w:rsid w:val="00475A29"/>
    <w:rsid w:val="00490A4D"/>
    <w:rsid w:val="004A4802"/>
    <w:rsid w:val="004F7BCF"/>
    <w:rsid w:val="00585890"/>
    <w:rsid w:val="00600847"/>
    <w:rsid w:val="00612A59"/>
    <w:rsid w:val="006210E8"/>
    <w:rsid w:val="00642433"/>
    <w:rsid w:val="00663423"/>
    <w:rsid w:val="006A1748"/>
    <w:rsid w:val="006F025F"/>
    <w:rsid w:val="006F3D30"/>
    <w:rsid w:val="00701557"/>
    <w:rsid w:val="007046A6"/>
    <w:rsid w:val="00711F63"/>
    <w:rsid w:val="00790A59"/>
    <w:rsid w:val="007938D0"/>
    <w:rsid w:val="007F13E6"/>
    <w:rsid w:val="007F2E97"/>
    <w:rsid w:val="00826FD2"/>
    <w:rsid w:val="00856123"/>
    <w:rsid w:val="00872B52"/>
    <w:rsid w:val="0089511A"/>
    <w:rsid w:val="008B1866"/>
    <w:rsid w:val="008B3135"/>
    <w:rsid w:val="008E5993"/>
    <w:rsid w:val="008F614F"/>
    <w:rsid w:val="00903A67"/>
    <w:rsid w:val="00904E73"/>
    <w:rsid w:val="009311D0"/>
    <w:rsid w:val="00946EDA"/>
    <w:rsid w:val="009C57CA"/>
    <w:rsid w:val="00A7544B"/>
    <w:rsid w:val="00A80660"/>
    <w:rsid w:val="00A90FDC"/>
    <w:rsid w:val="00B01D30"/>
    <w:rsid w:val="00B07C0A"/>
    <w:rsid w:val="00B25B9C"/>
    <w:rsid w:val="00B37198"/>
    <w:rsid w:val="00BC21AA"/>
    <w:rsid w:val="00BC43AC"/>
    <w:rsid w:val="00C46F06"/>
    <w:rsid w:val="00C500E3"/>
    <w:rsid w:val="00C57E0A"/>
    <w:rsid w:val="00CA4AF8"/>
    <w:rsid w:val="00CE43D4"/>
    <w:rsid w:val="00D06F94"/>
    <w:rsid w:val="00D16ACB"/>
    <w:rsid w:val="00D251B1"/>
    <w:rsid w:val="00D46732"/>
    <w:rsid w:val="00D819A4"/>
    <w:rsid w:val="00DC0120"/>
    <w:rsid w:val="00DC2EB8"/>
    <w:rsid w:val="00DE3D92"/>
    <w:rsid w:val="00E02555"/>
    <w:rsid w:val="00E02965"/>
    <w:rsid w:val="00E244B5"/>
    <w:rsid w:val="00E41C1E"/>
    <w:rsid w:val="00F03657"/>
    <w:rsid w:val="00F15905"/>
    <w:rsid w:val="00F40A62"/>
    <w:rsid w:val="00F73CF4"/>
    <w:rsid w:val="00F75E1C"/>
    <w:rsid w:val="00FB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F9CC64-11C7-431F-9CB9-2C8BD236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095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05A"/>
  </w:style>
  <w:style w:type="paragraph" w:styleId="Footer">
    <w:name w:val="footer"/>
    <w:basedOn w:val="Normal"/>
    <w:link w:val="FooterChar"/>
    <w:uiPriority w:val="99"/>
    <w:unhideWhenUsed/>
    <w:rsid w:val="00095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05A"/>
  </w:style>
  <w:style w:type="character" w:styleId="Hyperlink">
    <w:name w:val="Hyperlink"/>
    <w:basedOn w:val="DefaultParagraphFont"/>
    <w:uiPriority w:val="99"/>
    <w:unhideWhenUsed/>
    <w:rsid w:val="007046A6"/>
    <w:rPr>
      <w:color w:val="0563C1" w:themeColor="hyperlink"/>
      <w:u w:val="single"/>
    </w:rPr>
  </w:style>
  <w:style w:type="paragraph" w:styleId="BalloonText">
    <w:name w:val="Balloon Text"/>
    <w:basedOn w:val="Normal"/>
    <w:link w:val="BalloonTextChar"/>
    <w:uiPriority w:val="99"/>
    <w:semiHidden/>
    <w:unhideWhenUsed/>
    <w:rsid w:val="00284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ahiratariq@hot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B61F1-9B03-4451-A351-580975E8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3</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ALI</cp:lastModifiedBy>
  <cp:revision>92</cp:revision>
  <dcterms:created xsi:type="dcterms:W3CDTF">2021-04-26T16:58:00Z</dcterms:created>
  <dcterms:modified xsi:type="dcterms:W3CDTF">2022-04-27T08:36:00Z</dcterms:modified>
</cp:coreProperties>
</file>